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A64FF" w14:textId="77777777" w:rsidR="00BA1B3A" w:rsidRPr="005E5AFC" w:rsidRDefault="00BA1B3A" w:rsidP="001859B7">
      <w:pPr>
        <w:tabs>
          <w:tab w:val="left" w:pos="360"/>
          <w:tab w:val="left" w:pos="720"/>
          <w:tab w:val="left" w:pos="1080"/>
          <w:tab w:val="left" w:pos="1440"/>
        </w:tabs>
        <w:jc w:val="center"/>
        <w:rPr>
          <w:rFonts w:ascii="Garamond" w:hAnsi="Garamond"/>
          <w:b/>
          <w:sz w:val="24"/>
        </w:rPr>
      </w:pPr>
      <w:r w:rsidRPr="005E5AFC">
        <w:rPr>
          <w:rFonts w:ascii="Garamond" w:hAnsi="Garamond"/>
          <w:b/>
          <w:sz w:val="24"/>
        </w:rPr>
        <w:t xml:space="preserve">ATTACHMENT </w:t>
      </w:r>
      <w:r w:rsidR="00BC7EFA" w:rsidRPr="005E5AFC">
        <w:rPr>
          <w:rFonts w:ascii="Garamond" w:hAnsi="Garamond"/>
          <w:b/>
          <w:sz w:val="24"/>
        </w:rPr>
        <w:t>D</w:t>
      </w:r>
      <w:r w:rsidR="00D576BE" w:rsidRPr="005E5AFC">
        <w:rPr>
          <w:rFonts w:ascii="Garamond" w:hAnsi="Garamond"/>
          <w:b/>
          <w:sz w:val="24"/>
        </w:rPr>
        <w:t>1</w:t>
      </w:r>
    </w:p>
    <w:p w14:paraId="1B2A6500" w14:textId="77777777" w:rsidR="00BA1B3A" w:rsidRPr="005E5AFC" w:rsidRDefault="005104B7" w:rsidP="001859B7">
      <w:pPr>
        <w:pStyle w:val="Heading3"/>
        <w:rPr>
          <w:rFonts w:ascii="Garamond" w:hAnsi="Garamond"/>
          <w:sz w:val="24"/>
        </w:rPr>
      </w:pPr>
      <w:r w:rsidRPr="005E5AFC">
        <w:rPr>
          <w:rFonts w:ascii="Garamond" w:hAnsi="Garamond"/>
          <w:sz w:val="24"/>
        </w:rPr>
        <w:t>TECHNICAL SPECIFICATIONS</w:t>
      </w:r>
    </w:p>
    <w:p w14:paraId="1B2A6501" w14:textId="77777777" w:rsidR="00BA1B3A" w:rsidRPr="005E5AFC" w:rsidRDefault="00BA1B3A" w:rsidP="001859B7">
      <w:pPr>
        <w:tabs>
          <w:tab w:val="left" w:pos="360"/>
          <w:tab w:val="left" w:pos="720"/>
          <w:tab w:val="left" w:pos="1080"/>
          <w:tab w:val="left" w:pos="1440"/>
        </w:tabs>
        <w:jc w:val="center"/>
        <w:rPr>
          <w:rFonts w:ascii="Garamond" w:hAnsi="Garamond"/>
          <w:b/>
          <w:sz w:val="24"/>
        </w:rPr>
      </w:pPr>
    </w:p>
    <w:p w14:paraId="1B2A6502" w14:textId="77777777" w:rsidR="00BA1B3A" w:rsidRPr="005E5AFC" w:rsidRDefault="00224940" w:rsidP="00224940">
      <w:pPr>
        <w:tabs>
          <w:tab w:val="left" w:pos="360"/>
          <w:tab w:val="left" w:pos="720"/>
          <w:tab w:val="left" w:pos="1080"/>
          <w:tab w:val="left" w:pos="1440"/>
        </w:tabs>
        <w:jc w:val="center"/>
        <w:rPr>
          <w:rFonts w:ascii="Garamond" w:hAnsi="Garamond"/>
          <w:b/>
          <w:sz w:val="24"/>
          <w:szCs w:val="24"/>
        </w:rPr>
      </w:pPr>
      <w:r w:rsidRPr="005E5AFC">
        <w:rPr>
          <w:rFonts w:ascii="Garamond" w:hAnsi="Garamond"/>
          <w:b/>
          <w:sz w:val="24"/>
          <w:szCs w:val="24"/>
        </w:rPr>
        <w:t xml:space="preserve">Analytical Laboratory Services to Perform Analyses of </w:t>
      </w:r>
      <w:r w:rsidR="006F434F" w:rsidRPr="005E5AFC">
        <w:rPr>
          <w:rFonts w:ascii="Garamond" w:hAnsi="Garamond"/>
          <w:b/>
          <w:sz w:val="24"/>
          <w:szCs w:val="24"/>
        </w:rPr>
        <w:t xml:space="preserve">Ground Water, </w:t>
      </w:r>
      <w:r w:rsidRPr="005E5AFC">
        <w:rPr>
          <w:rFonts w:ascii="Garamond" w:hAnsi="Garamond"/>
          <w:b/>
          <w:sz w:val="24"/>
          <w:szCs w:val="24"/>
        </w:rPr>
        <w:t>Surface Water</w:t>
      </w:r>
      <w:r w:rsidR="005F20A5" w:rsidRPr="005E5AFC">
        <w:rPr>
          <w:rFonts w:ascii="Garamond" w:hAnsi="Garamond"/>
          <w:b/>
          <w:sz w:val="24"/>
          <w:szCs w:val="24"/>
        </w:rPr>
        <w:t>,</w:t>
      </w:r>
      <w:r w:rsidRPr="005E5AFC">
        <w:rPr>
          <w:rFonts w:ascii="Garamond" w:hAnsi="Garamond"/>
          <w:b/>
          <w:sz w:val="24"/>
          <w:szCs w:val="24"/>
        </w:rPr>
        <w:t xml:space="preserve"> and Sediment Samples for General Chemistries, Nutrients, Metals, and Organics</w:t>
      </w:r>
    </w:p>
    <w:p w14:paraId="1B2A6503" w14:textId="77777777" w:rsidR="00BA1B3A" w:rsidRPr="005E5AFC" w:rsidRDefault="00BA1B3A" w:rsidP="001859B7">
      <w:pPr>
        <w:tabs>
          <w:tab w:val="left" w:pos="360"/>
          <w:tab w:val="left" w:pos="720"/>
          <w:tab w:val="left" w:pos="1080"/>
          <w:tab w:val="left" w:pos="1440"/>
        </w:tabs>
        <w:jc w:val="both"/>
        <w:rPr>
          <w:rFonts w:ascii="Garamond" w:hAnsi="Garamond"/>
          <w:sz w:val="24"/>
        </w:rPr>
      </w:pPr>
    </w:p>
    <w:p w14:paraId="1B2A6504" w14:textId="77777777" w:rsidR="00BA1B3A" w:rsidRPr="005E5AFC" w:rsidRDefault="00BA1B3A" w:rsidP="001859B7">
      <w:pPr>
        <w:tabs>
          <w:tab w:val="left" w:pos="360"/>
          <w:tab w:val="left" w:pos="720"/>
          <w:tab w:val="left" w:pos="1080"/>
          <w:tab w:val="left" w:pos="1440"/>
        </w:tabs>
        <w:ind w:left="360" w:hanging="360"/>
        <w:jc w:val="both"/>
        <w:rPr>
          <w:rFonts w:ascii="Garamond" w:hAnsi="Garamond"/>
          <w:sz w:val="24"/>
        </w:rPr>
      </w:pPr>
      <w:r w:rsidRPr="005E5AFC">
        <w:rPr>
          <w:rFonts w:ascii="Garamond" w:hAnsi="Garamond"/>
          <w:sz w:val="24"/>
        </w:rPr>
        <w:t>A.</w:t>
      </w:r>
      <w:r w:rsidRPr="005E5AFC">
        <w:rPr>
          <w:rFonts w:ascii="Garamond" w:hAnsi="Garamond"/>
          <w:sz w:val="24"/>
        </w:rPr>
        <w:tab/>
      </w:r>
      <w:r w:rsidRPr="005E5AFC">
        <w:rPr>
          <w:rFonts w:ascii="Garamond" w:hAnsi="Garamond"/>
          <w:sz w:val="24"/>
          <w:u w:val="single"/>
        </w:rPr>
        <w:t>Description of Services Required</w:t>
      </w:r>
    </w:p>
    <w:p w14:paraId="1B2A6505" w14:textId="77777777" w:rsidR="00BA1B3A" w:rsidRPr="005E5AFC" w:rsidRDefault="00BA1B3A" w:rsidP="001859B7">
      <w:pPr>
        <w:tabs>
          <w:tab w:val="left" w:pos="360"/>
          <w:tab w:val="left" w:pos="720"/>
          <w:tab w:val="left" w:pos="1080"/>
          <w:tab w:val="left" w:pos="1440"/>
        </w:tabs>
        <w:jc w:val="both"/>
        <w:rPr>
          <w:rFonts w:ascii="Garamond" w:hAnsi="Garamond"/>
          <w:sz w:val="24"/>
        </w:rPr>
      </w:pPr>
    </w:p>
    <w:p w14:paraId="1B2A6506" w14:textId="638DF741" w:rsidR="00BA1B3A" w:rsidRPr="005E5AFC" w:rsidRDefault="00BA1B3A" w:rsidP="001859B7">
      <w:pPr>
        <w:tabs>
          <w:tab w:val="left" w:pos="360"/>
          <w:tab w:val="left" w:pos="720"/>
          <w:tab w:val="left" w:pos="1080"/>
          <w:tab w:val="left" w:pos="1440"/>
        </w:tabs>
        <w:ind w:left="360"/>
        <w:jc w:val="both"/>
        <w:rPr>
          <w:rFonts w:ascii="Garamond" w:hAnsi="Garamond"/>
          <w:sz w:val="24"/>
        </w:rPr>
      </w:pPr>
      <w:r w:rsidRPr="005E5AFC">
        <w:rPr>
          <w:rFonts w:ascii="Garamond" w:hAnsi="Garamond"/>
          <w:sz w:val="24"/>
        </w:rPr>
        <w:t xml:space="preserve">This RFP is for the procurement of laboratory services for the </w:t>
      </w:r>
      <w:r w:rsidR="00F15736" w:rsidRPr="005E5AFC">
        <w:rPr>
          <w:rFonts w:ascii="Garamond" w:hAnsi="Garamond"/>
          <w:sz w:val="24"/>
        </w:rPr>
        <w:t>chemical analyses of ground water, surface water, and sediment samples for general chemistries, nutrients, metals, and organics.</w:t>
      </w:r>
      <w:r w:rsidR="00EA0C0E">
        <w:rPr>
          <w:rFonts w:ascii="Garamond" w:hAnsi="Garamond"/>
          <w:sz w:val="24"/>
        </w:rPr>
        <w:t xml:space="preserve"> </w:t>
      </w:r>
      <w:r w:rsidR="00F15736" w:rsidRPr="005E5AFC">
        <w:rPr>
          <w:rFonts w:ascii="Garamond" w:hAnsi="Garamond"/>
          <w:sz w:val="24"/>
        </w:rPr>
        <w:t>The State of Indiana seeks to acquire appropriate analytical laboratory contract services to gather valid and timely water quality data to be utilized by the various IDEM/OWQ program areas.</w:t>
      </w:r>
      <w:r w:rsidR="00EA0C0E">
        <w:rPr>
          <w:rFonts w:ascii="Garamond" w:hAnsi="Garamond"/>
          <w:sz w:val="24"/>
        </w:rPr>
        <w:t xml:space="preserve"> </w:t>
      </w:r>
      <w:r w:rsidR="00F15736" w:rsidRPr="005E5AFC">
        <w:rPr>
          <w:rFonts w:ascii="Garamond" w:hAnsi="Garamond"/>
          <w:sz w:val="24"/>
        </w:rPr>
        <w:t>The results will support IDEM/OWQ activities in the areas of water quality assessment, monitoring, compliance, enforcement, and protection of the environment, and public health.</w:t>
      </w:r>
    </w:p>
    <w:p w14:paraId="1B2A6507" w14:textId="77777777" w:rsidR="00BA1B3A" w:rsidRPr="005E5AFC" w:rsidRDefault="00BA1B3A" w:rsidP="001859B7">
      <w:pPr>
        <w:tabs>
          <w:tab w:val="left" w:pos="360"/>
          <w:tab w:val="left" w:pos="720"/>
          <w:tab w:val="left" w:pos="1080"/>
          <w:tab w:val="left" w:pos="1440"/>
        </w:tabs>
        <w:jc w:val="both"/>
        <w:rPr>
          <w:rFonts w:ascii="Garamond" w:hAnsi="Garamond"/>
          <w:sz w:val="24"/>
        </w:rPr>
      </w:pPr>
    </w:p>
    <w:p w14:paraId="1B2A6508" w14:textId="77777777" w:rsidR="00BA1B3A" w:rsidRPr="005E5AFC" w:rsidRDefault="00BA1B3A" w:rsidP="001859B7">
      <w:pPr>
        <w:tabs>
          <w:tab w:val="left" w:pos="360"/>
          <w:tab w:val="left" w:pos="720"/>
          <w:tab w:val="left" w:pos="1080"/>
          <w:tab w:val="left" w:pos="1440"/>
        </w:tabs>
        <w:ind w:left="360"/>
        <w:jc w:val="both"/>
        <w:rPr>
          <w:rFonts w:ascii="Garamond" w:hAnsi="Garamond"/>
          <w:sz w:val="24"/>
        </w:rPr>
      </w:pPr>
      <w:r w:rsidRPr="005E5AFC">
        <w:rPr>
          <w:rFonts w:ascii="Garamond" w:hAnsi="Garamond"/>
          <w:sz w:val="24"/>
        </w:rPr>
        <w:t xml:space="preserve">The samples to be analyzed by the Contractors may be from known or suspected hazardous waste sites and, potentially, may contain hazardous organic and/or inorganic materials at </w:t>
      </w:r>
      <w:r w:rsidRPr="005E5AFC">
        <w:rPr>
          <w:rFonts w:ascii="Garamond" w:hAnsi="Garamond"/>
          <w:sz w:val="24"/>
          <w:u w:val="single"/>
        </w:rPr>
        <w:t>high concentration levels</w:t>
      </w:r>
      <w:r w:rsidRPr="005E5AFC">
        <w:rPr>
          <w:rFonts w:ascii="Garamond" w:hAnsi="Garamond"/>
          <w:sz w:val="24"/>
        </w:rPr>
        <w:t>. Contractors should be aware of the potential hazards associated with the handling and analysis of these samples. It is the Contractor’s responsibility to take all necessary measures to ensure the health and safety of its employees.</w:t>
      </w:r>
    </w:p>
    <w:p w14:paraId="1B2A6509" w14:textId="77777777" w:rsidR="00BA1B3A" w:rsidRPr="005E5AFC" w:rsidRDefault="00BA1B3A" w:rsidP="001859B7">
      <w:pPr>
        <w:tabs>
          <w:tab w:val="left" w:pos="360"/>
          <w:tab w:val="left" w:pos="720"/>
          <w:tab w:val="left" w:pos="1080"/>
          <w:tab w:val="left" w:pos="1440"/>
        </w:tabs>
        <w:jc w:val="both"/>
        <w:rPr>
          <w:rFonts w:ascii="Garamond" w:hAnsi="Garamond"/>
          <w:sz w:val="24"/>
        </w:rPr>
      </w:pPr>
    </w:p>
    <w:p w14:paraId="1B2A650A" w14:textId="77777777" w:rsidR="00BA1B3A" w:rsidRPr="005E5AFC" w:rsidRDefault="00BA1B3A" w:rsidP="001859B7">
      <w:pPr>
        <w:tabs>
          <w:tab w:val="left" w:pos="360"/>
          <w:tab w:val="left" w:pos="720"/>
          <w:tab w:val="left" w:pos="1080"/>
          <w:tab w:val="left" w:pos="1440"/>
        </w:tabs>
        <w:ind w:left="360"/>
        <w:jc w:val="both"/>
        <w:rPr>
          <w:rFonts w:ascii="Garamond" w:hAnsi="Garamond"/>
          <w:sz w:val="24"/>
        </w:rPr>
      </w:pPr>
      <w:r w:rsidRPr="005E5AFC">
        <w:rPr>
          <w:rFonts w:ascii="Garamond" w:hAnsi="Garamond"/>
          <w:sz w:val="24"/>
        </w:rPr>
        <w:t>Subcontracting is permitted at the sole discretion of the IDEM/OWQ program areas being served by this RFP.</w:t>
      </w:r>
    </w:p>
    <w:p w14:paraId="1B2A650B" w14:textId="77777777" w:rsidR="00BA1B3A" w:rsidRPr="005E5AFC" w:rsidRDefault="00BA1B3A" w:rsidP="001859B7">
      <w:pPr>
        <w:tabs>
          <w:tab w:val="left" w:pos="360"/>
          <w:tab w:val="left" w:pos="720"/>
          <w:tab w:val="left" w:pos="1080"/>
          <w:tab w:val="left" w:pos="1440"/>
        </w:tabs>
        <w:jc w:val="both"/>
        <w:rPr>
          <w:rFonts w:ascii="Garamond" w:hAnsi="Garamond"/>
          <w:sz w:val="24"/>
        </w:rPr>
      </w:pPr>
    </w:p>
    <w:p w14:paraId="1B2A650C" w14:textId="58FFC96B" w:rsidR="00F15736" w:rsidRPr="005E5AFC" w:rsidRDefault="00F15736" w:rsidP="00F15736">
      <w:pPr>
        <w:tabs>
          <w:tab w:val="left" w:pos="360"/>
          <w:tab w:val="left" w:pos="720"/>
          <w:tab w:val="left" w:pos="1080"/>
          <w:tab w:val="left" w:pos="1440"/>
        </w:tabs>
        <w:ind w:left="360"/>
        <w:jc w:val="both"/>
        <w:rPr>
          <w:rFonts w:ascii="Garamond" w:hAnsi="Garamond"/>
          <w:sz w:val="24"/>
          <w:szCs w:val="24"/>
        </w:rPr>
      </w:pPr>
      <w:r w:rsidRPr="005E5AFC">
        <w:rPr>
          <w:rFonts w:ascii="Garamond" w:hAnsi="Garamond"/>
          <w:sz w:val="24"/>
          <w:szCs w:val="24"/>
        </w:rPr>
        <w:t>It is anticipated that numerous aqueous and non-aqueous samples will be collected for analysis within the next contract period.</w:t>
      </w:r>
      <w:r w:rsidR="00EA0C0E">
        <w:rPr>
          <w:rFonts w:ascii="Garamond" w:hAnsi="Garamond"/>
          <w:sz w:val="24"/>
          <w:szCs w:val="24"/>
        </w:rPr>
        <w:t xml:space="preserve"> </w:t>
      </w:r>
      <w:r w:rsidRPr="005E5AFC">
        <w:rPr>
          <w:rFonts w:ascii="Garamond" w:hAnsi="Garamond"/>
          <w:sz w:val="24"/>
          <w:szCs w:val="24"/>
        </w:rPr>
        <w:t>Aqueous sample sources may be ground water, surface water, streams, lakes, ponds, surface impoundments, as well as others. Additionally, solid waste samples may be collected for analysis.</w:t>
      </w:r>
      <w:r w:rsidR="003F7064">
        <w:rPr>
          <w:rFonts w:ascii="Garamond" w:hAnsi="Garamond"/>
          <w:sz w:val="24"/>
          <w:szCs w:val="24"/>
        </w:rPr>
        <w:t xml:space="preserve"> </w:t>
      </w:r>
      <w:r w:rsidRPr="005E5AFC">
        <w:rPr>
          <w:rFonts w:ascii="Garamond" w:hAnsi="Garamond"/>
          <w:sz w:val="24"/>
          <w:szCs w:val="24"/>
        </w:rPr>
        <w:t>Such samples may consist of liquids, sludges, soils/sediments, solid waste materials, waste oils, waste solvents, and fuels and a combination thereof.</w:t>
      </w:r>
      <w:r w:rsidR="00EA0C0E">
        <w:rPr>
          <w:rFonts w:ascii="Garamond" w:hAnsi="Garamond"/>
          <w:sz w:val="24"/>
          <w:szCs w:val="24"/>
        </w:rPr>
        <w:t xml:space="preserve"> </w:t>
      </w:r>
      <w:r w:rsidRPr="005E5AFC">
        <w:rPr>
          <w:rFonts w:ascii="Garamond" w:hAnsi="Garamond"/>
          <w:sz w:val="24"/>
          <w:szCs w:val="24"/>
        </w:rPr>
        <w:t>It is further expected that the majority of these will be aqueous samples that will be collected annually between March and October.</w:t>
      </w:r>
    </w:p>
    <w:p w14:paraId="1B2A650D"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0E" w14:textId="77777777" w:rsidR="00BA1B3A" w:rsidRPr="005E5AFC" w:rsidRDefault="00BA1B3A" w:rsidP="001859B7">
      <w:pPr>
        <w:tabs>
          <w:tab w:val="left" w:pos="360"/>
          <w:tab w:val="left" w:pos="720"/>
          <w:tab w:val="left" w:pos="1080"/>
          <w:tab w:val="left" w:pos="1440"/>
        </w:tabs>
        <w:ind w:left="360"/>
        <w:jc w:val="both"/>
        <w:rPr>
          <w:rFonts w:ascii="Garamond" w:hAnsi="Garamond"/>
          <w:sz w:val="24"/>
          <w:szCs w:val="24"/>
        </w:rPr>
      </w:pPr>
      <w:r w:rsidRPr="005E5AFC">
        <w:rPr>
          <w:rFonts w:ascii="Garamond" w:hAnsi="Garamond"/>
          <w:sz w:val="24"/>
          <w:szCs w:val="24"/>
        </w:rPr>
        <w:t>The successful Contractor may be responsible for the following services:</w:t>
      </w:r>
    </w:p>
    <w:p w14:paraId="1B2A650F"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10" w14:textId="5E3C6C8C" w:rsidR="00BA1B3A" w:rsidRPr="005E5AFC" w:rsidRDefault="00BA1B3A" w:rsidP="001859B7">
      <w:pPr>
        <w:keepNext/>
        <w:keepLines/>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Provision of proper sample containers, ice or other coolants, coolers and other preservatives (upon request).</w:t>
      </w:r>
      <w:r w:rsidR="00EA0C0E">
        <w:rPr>
          <w:rFonts w:ascii="Garamond" w:hAnsi="Garamond"/>
          <w:sz w:val="24"/>
          <w:szCs w:val="24"/>
        </w:rPr>
        <w:t xml:space="preserve"> </w:t>
      </w:r>
    </w:p>
    <w:p w14:paraId="1B2A6511" w14:textId="77777777"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Sample pick-up by the analyzing laboratory (upon request).</w:t>
      </w:r>
    </w:p>
    <w:p w14:paraId="1B2A6512" w14:textId="77777777"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Assumption of the costs associated with sample transportation and shipping.</w:t>
      </w:r>
    </w:p>
    <w:p w14:paraId="1B2A6513" w14:textId="77777777"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Provision of overnight or one-day courier delivery to Contractor’s facility to facilitate sample shipping.</w:t>
      </w:r>
    </w:p>
    <w:p w14:paraId="1B2A6514" w14:textId="77777777"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Performance of requested analysis for designated parameters on collected samples using prescribed methods.</w:t>
      </w:r>
    </w:p>
    <w:p w14:paraId="1B2A6515" w14:textId="77777777"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Preparation of analytical reports for samples analyzed.</w:t>
      </w:r>
    </w:p>
    <w:p w14:paraId="1B2A6516" w14:textId="77777777"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Provision of proper safety equipment for Contractor’s personnel.</w:t>
      </w:r>
    </w:p>
    <w:p w14:paraId="1B2A6517" w14:textId="77777777"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lastRenderedPageBreak/>
        <w:t>Provision of the necessary Quality Assurance/Quality Control measures and the associated documentation.</w:t>
      </w:r>
    </w:p>
    <w:p w14:paraId="1B2A651A" w14:textId="77777777" w:rsidR="004B2E18"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Contractors shall be available for explanation of reports</w:t>
      </w:r>
      <w:r w:rsidR="004B2E18" w:rsidRPr="005E5AFC">
        <w:rPr>
          <w:rFonts w:ascii="Garamond" w:hAnsi="Garamond"/>
          <w:sz w:val="24"/>
          <w:szCs w:val="24"/>
        </w:rPr>
        <w:t>.</w:t>
      </w:r>
    </w:p>
    <w:p w14:paraId="1B2A651B" w14:textId="4F1D1B30"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 xml:space="preserve"> </w:t>
      </w:r>
      <w:r w:rsidR="004B2E18" w:rsidRPr="005E5AFC">
        <w:rPr>
          <w:rFonts w:ascii="Garamond" w:hAnsi="Garamond"/>
          <w:sz w:val="24"/>
          <w:szCs w:val="24"/>
        </w:rPr>
        <w:t xml:space="preserve">Contractors shall be available for </w:t>
      </w:r>
      <w:r w:rsidRPr="005E5AFC">
        <w:rPr>
          <w:rFonts w:ascii="Garamond" w:hAnsi="Garamond"/>
          <w:sz w:val="24"/>
          <w:szCs w:val="24"/>
        </w:rPr>
        <w:t>expert testimony in enforcement actions.</w:t>
      </w:r>
      <w:r w:rsidR="00EA0C0E">
        <w:rPr>
          <w:rFonts w:ascii="Garamond" w:hAnsi="Garamond"/>
          <w:sz w:val="24"/>
          <w:szCs w:val="24"/>
        </w:rPr>
        <w:t xml:space="preserve"> </w:t>
      </w:r>
    </w:p>
    <w:p w14:paraId="1B2A651C" w14:textId="77777777"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Additional services as agreed to by the Contractor and IDEM/OWQ program areas.</w:t>
      </w:r>
    </w:p>
    <w:p w14:paraId="1B2A651D" w14:textId="77777777" w:rsidR="00BA1B3A" w:rsidRPr="005E5AFC" w:rsidRDefault="00BA1B3A" w:rsidP="001859B7">
      <w:pPr>
        <w:tabs>
          <w:tab w:val="left" w:pos="360"/>
          <w:tab w:val="left" w:pos="720"/>
          <w:tab w:val="left" w:pos="1080"/>
          <w:tab w:val="left" w:pos="1440"/>
        </w:tabs>
        <w:ind w:left="360"/>
        <w:jc w:val="both"/>
        <w:rPr>
          <w:rFonts w:ascii="Garamond" w:hAnsi="Garamond"/>
        </w:rPr>
      </w:pPr>
    </w:p>
    <w:p w14:paraId="1B2A651E" w14:textId="64B51143" w:rsidR="00BA1B3A" w:rsidRPr="005E5AFC" w:rsidRDefault="00BA1B3A" w:rsidP="001859B7">
      <w:pPr>
        <w:tabs>
          <w:tab w:val="left" w:pos="360"/>
          <w:tab w:val="left" w:pos="720"/>
          <w:tab w:val="left" w:pos="1080"/>
          <w:tab w:val="left" w:pos="1440"/>
        </w:tabs>
        <w:ind w:left="360"/>
        <w:jc w:val="both"/>
        <w:rPr>
          <w:rFonts w:ascii="Garamond" w:hAnsi="Garamond"/>
          <w:b/>
          <w:sz w:val="24"/>
          <w:szCs w:val="24"/>
          <w:u w:val="single"/>
        </w:rPr>
      </w:pPr>
      <w:r w:rsidRPr="005E5AFC">
        <w:rPr>
          <w:rFonts w:ascii="Garamond" w:hAnsi="Garamond"/>
          <w:sz w:val="24"/>
          <w:szCs w:val="24"/>
        </w:rPr>
        <w:t xml:space="preserve">The services noted above are described in Sections 1 through 5 below. </w:t>
      </w:r>
    </w:p>
    <w:p w14:paraId="1B2A651F" w14:textId="77777777" w:rsidR="00BA1B3A" w:rsidRPr="005E5AFC" w:rsidRDefault="00BA1B3A" w:rsidP="001859B7">
      <w:pPr>
        <w:tabs>
          <w:tab w:val="left" w:pos="360"/>
          <w:tab w:val="left" w:pos="720"/>
          <w:tab w:val="left" w:pos="1080"/>
          <w:tab w:val="left" w:pos="1440"/>
        </w:tabs>
        <w:jc w:val="both"/>
        <w:rPr>
          <w:rFonts w:ascii="Garamond" w:hAnsi="Garamond"/>
          <w:b/>
          <w:sz w:val="24"/>
          <w:szCs w:val="24"/>
          <w:u w:val="single"/>
        </w:rPr>
      </w:pPr>
    </w:p>
    <w:p w14:paraId="1B2A6520" w14:textId="77777777" w:rsidR="00BA1B3A" w:rsidRPr="005E5AFC" w:rsidRDefault="00BA1B3A" w:rsidP="001859B7">
      <w:pPr>
        <w:tabs>
          <w:tab w:val="left" w:pos="360"/>
          <w:tab w:val="left" w:pos="720"/>
          <w:tab w:val="left" w:pos="1080"/>
          <w:tab w:val="left" w:pos="1440"/>
        </w:tabs>
        <w:ind w:firstLine="360"/>
        <w:jc w:val="both"/>
        <w:rPr>
          <w:rFonts w:ascii="Garamond" w:hAnsi="Garamond"/>
          <w:sz w:val="24"/>
          <w:szCs w:val="24"/>
        </w:rPr>
      </w:pPr>
      <w:r w:rsidRPr="005E5AFC">
        <w:rPr>
          <w:rFonts w:ascii="Garamond" w:hAnsi="Garamond"/>
          <w:sz w:val="24"/>
          <w:szCs w:val="24"/>
        </w:rPr>
        <w:t>1.</w:t>
      </w:r>
      <w:r w:rsidRPr="005E5AFC">
        <w:rPr>
          <w:rFonts w:ascii="Garamond" w:hAnsi="Garamond"/>
          <w:sz w:val="24"/>
          <w:szCs w:val="24"/>
        </w:rPr>
        <w:tab/>
        <w:t>Sample Containers and Preservatives</w:t>
      </w:r>
    </w:p>
    <w:p w14:paraId="1B2A6521"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22" w14:textId="2C09B91C" w:rsidR="00BA1B3A" w:rsidRPr="005E5AFC" w:rsidRDefault="008E1FC2"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Sample containers</w:t>
      </w:r>
      <w:r w:rsidR="00BA1B3A" w:rsidRPr="005E5AFC">
        <w:rPr>
          <w:rFonts w:ascii="Garamond" w:hAnsi="Garamond"/>
          <w:sz w:val="24"/>
          <w:szCs w:val="24"/>
        </w:rPr>
        <w:t xml:space="preserve"> must be provided by the Contractor upon the request of IDEM/OWQ.</w:t>
      </w:r>
      <w:r w:rsidR="00EA0C0E">
        <w:rPr>
          <w:rFonts w:ascii="Garamond" w:hAnsi="Garamond"/>
          <w:sz w:val="24"/>
          <w:szCs w:val="24"/>
        </w:rPr>
        <w:t xml:space="preserve"> </w:t>
      </w:r>
      <w:r w:rsidR="00BA1B3A" w:rsidRPr="005E5AFC">
        <w:rPr>
          <w:rFonts w:ascii="Garamond" w:hAnsi="Garamond"/>
          <w:sz w:val="24"/>
          <w:szCs w:val="24"/>
        </w:rPr>
        <w:t xml:space="preserve">The Contractor will be notified, at the time of sample scheduling, concerning any need for </w:t>
      </w:r>
      <w:r w:rsidRPr="005E5AFC">
        <w:rPr>
          <w:rFonts w:ascii="Garamond" w:hAnsi="Garamond"/>
          <w:sz w:val="24"/>
          <w:szCs w:val="24"/>
        </w:rPr>
        <w:t>sample containers</w:t>
      </w:r>
      <w:r w:rsidR="00BA1B3A" w:rsidRPr="005E5AFC">
        <w:rPr>
          <w:rFonts w:ascii="Garamond" w:hAnsi="Garamond"/>
          <w:sz w:val="24"/>
          <w:szCs w:val="24"/>
        </w:rPr>
        <w:t>.</w:t>
      </w:r>
      <w:r w:rsidR="00EA0C0E">
        <w:rPr>
          <w:rFonts w:ascii="Garamond" w:hAnsi="Garamond"/>
          <w:sz w:val="24"/>
          <w:szCs w:val="24"/>
        </w:rPr>
        <w:t xml:space="preserve"> </w:t>
      </w:r>
    </w:p>
    <w:p w14:paraId="1B2A6523"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24"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 xml:space="preserve">Contractor provided </w:t>
      </w:r>
      <w:r w:rsidR="008E1FC2" w:rsidRPr="005E5AFC">
        <w:rPr>
          <w:rFonts w:ascii="Garamond" w:hAnsi="Garamond"/>
          <w:sz w:val="24"/>
          <w:szCs w:val="24"/>
        </w:rPr>
        <w:t>sample containers</w:t>
      </w:r>
      <w:r w:rsidRPr="005E5AFC">
        <w:rPr>
          <w:rFonts w:ascii="Garamond" w:hAnsi="Garamond"/>
          <w:sz w:val="24"/>
          <w:szCs w:val="24"/>
        </w:rPr>
        <w:t xml:space="preserve"> (EPA Level I cleanliness) will be of such construction and volume to ensure the integrity of the samples to be analyzed and to provide for the Quality Control requirements as stated in the appendices. It is the responsibility of the Contractor to verify that the containers and preservatives are free of contaminants and to provide IDEM/OWQ with documentation of the cleanliness level.</w:t>
      </w:r>
    </w:p>
    <w:p w14:paraId="1B2A6525"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26"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Ice, other coolants, coolers and required preservatives for sample collection and shipment will be made available upon request, by the Contractor, at the Contractor’s expense. The receiving Contractor must check that all samples have been properly chemically or physically preserved, and that the sample shipment containers contain the proper coolant.</w:t>
      </w:r>
    </w:p>
    <w:p w14:paraId="1B2A6527"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28" w14:textId="77777777" w:rsidR="00BA1B3A" w:rsidRPr="005E5AFC" w:rsidRDefault="00BA1B3A" w:rsidP="001859B7">
      <w:pPr>
        <w:tabs>
          <w:tab w:val="left" w:pos="360"/>
          <w:tab w:val="left" w:pos="720"/>
          <w:tab w:val="left" w:pos="1080"/>
          <w:tab w:val="left" w:pos="1440"/>
        </w:tabs>
        <w:ind w:firstLine="360"/>
        <w:jc w:val="both"/>
        <w:rPr>
          <w:rFonts w:ascii="Garamond" w:hAnsi="Garamond"/>
          <w:sz w:val="24"/>
          <w:szCs w:val="24"/>
        </w:rPr>
      </w:pPr>
      <w:r w:rsidRPr="005E5AFC">
        <w:rPr>
          <w:rFonts w:ascii="Garamond" w:hAnsi="Garamond"/>
          <w:sz w:val="24"/>
          <w:szCs w:val="24"/>
        </w:rPr>
        <w:t>2.</w:t>
      </w:r>
      <w:r w:rsidRPr="005E5AFC">
        <w:rPr>
          <w:rFonts w:ascii="Garamond" w:hAnsi="Garamond"/>
          <w:sz w:val="24"/>
          <w:szCs w:val="24"/>
        </w:rPr>
        <w:tab/>
        <w:t>Analytes and Methods</w:t>
      </w:r>
    </w:p>
    <w:p w14:paraId="1B2A6529"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2A"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 xml:space="preserve">Analytical methods will be clearly identified by IDEM/OWQ personnel when samples are submitted to the Contractor. The parameter list in </w:t>
      </w:r>
      <w:r w:rsidR="002D10D0" w:rsidRPr="005E5AFC">
        <w:rPr>
          <w:rFonts w:ascii="Garamond" w:hAnsi="Garamond"/>
          <w:sz w:val="24"/>
          <w:szCs w:val="24"/>
        </w:rPr>
        <w:t>Attachment D8</w:t>
      </w:r>
      <w:r w:rsidRPr="005E5AFC">
        <w:rPr>
          <w:rFonts w:ascii="Garamond" w:hAnsi="Garamond"/>
          <w:sz w:val="24"/>
          <w:szCs w:val="24"/>
        </w:rPr>
        <w:t xml:space="preserve">– </w:t>
      </w:r>
      <w:r w:rsidRPr="005E5AFC">
        <w:rPr>
          <w:rFonts w:ascii="Garamond" w:hAnsi="Garamond"/>
          <w:i/>
          <w:sz w:val="24"/>
          <w:szCs w:val="24"/>
        </w:rPr>
        <w:t>Methods and</w:t>
      </w:r>
      <w:r w:rsidRPr="005E5AFC">
        <w:rPr>
          <w:rFonts w:ascii="Garamond" w:hAnsi="Garamond"/>
          <w:sz w:val="24"/>
          <w:szCs w:val="24"/>
        </w:rPr>
        <w:t xml:space="preserve"> </w:t>
      </w:r>
      <w:r w:rsidRPr="005E5AFC">
        <w:rPr>
          <w:rFonts w:ascii="Garamond" w:hAnsi="Garamond"/>
          <w:i/>
          <w:sz w:val="24"/>
          <w:szCs w:val="24"/>
        </w:rPr>
        <w:t>Analytical Parameters,</w:t>
      </w:r>
      <w:r w:rsidRPr="005E5AFC">
        <w:rPr>
          <w:rFonts w:ascii="Garamond" w:hAnsi="Garamond"/>
          <w:sz w:val="24"/>
          <w:szCs w:val="24"/>
        </w:rPr>
        <w:t xml:space="preserve"> </w:t>
      </w:r>
      <w:r w:rsidR="0092568C" w:rsidRPr="005E5AFC">
        <w:rPr>
          <w:rFonts w:ascii="Garamond" w:hAnsi="Garamond"/>
          <w:sz w:val="24"/>
          <w:szCs w:val="24"/>
        </w:rPr>
        <w:t>Table 1</w:t>
      </w:r>
      <w:r w:rsidRPr="005E5AFC">
        <w:rPr>
          <w:rFonts w:ascii="Garamond" w:hAnsi="Garamond"/>
          <w:sz w:val="24"/>
          <w:szCs w:val="24"/>
        </w:rPr>
        <w:t>, must be met for each Method performed, unless directed otherwise by the IDEM/OWQ contact. Methods and/or Bid Groups may be requested in any combination.</w:t>
      </w:r>
    </w:p>
    <w:p w14:paraId="1B2A652B"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2C" w14:textId="0C0F437D" w:rsidR="00BA1B3A" w:rsidRPr="005E5AFC" w:rsidRDefault="00BA1B3A" w:rsidP="001859B7">
      <w:pPr>
        <w:keepLines/>
        <w:tabs>
          <w:tab w:val="left" w:pos="360"/>
          <w:tab w:val="left" w:pos="720"/>
          <w:tab w:val="left" w:pos="1080"/>
          <w:tab w:val="left" w:pos="1440"/>
        </w:tabs>
        <w:ind w:left="720"/>
        <w:jc w:val="both"/>
        <w:rPr>
          <w:rFonts w:ascii="Garamond" w:hAnsi="Garamond"/>
          <w:b/>
          <w:sz w:val="24"/>
          <w:szCs w:val="24"/>
          <w:u w:val="single"/>
        </w:rPr>
      </w:pPr>
      <w:r w:rsidRPr="005E5AFC">
        <w:rPr>
          <w:rFonts w:ascii="Garamond" w:hAnsi="Garamond"/>
          <w:sz w:val="24"/>
          <w:szCs w:val="24"/>
        </w:rPr>
        <w:t>Generally, the procedures for the specified methods for analysis should be followed.</w:t>
      </w:r>
      <w:r w:rsidR="00EA0C0E">
        <w:rPr>
          <w:rFonts w:ascii="Garamond" w:hAnsi="Garamond"/>
          <w:sz w:val="24"/>
          <w:szCs w:val="24"/>
        </w:rPr>
        <w:t xml:space="preserve"> </w:t>
      </w:r>
      <w:r w:rsidRPr="005E5AFC">
        <w:rPr>
          <w:rFonts w:ascii="Garamond" w:hAnsi="Garamond"/>
          <w:sz w:val="24"/>
          <w:szCs w:val="24"/>
        </w:rPr>
        <w:t xml:space="preserve">Some of the methods requested in this </w:t>
      </w:r>
      <w:r w:rsidR="00246867" w:rsidRPr="005E5AFC">
        <w:rPr>
          <w:rFonts w:ascii="Garamond" w:hAnsi="Garamond"/>
          <w:sz w:val="24"/>
          <w:szCs w:val="24"/>
        </w:rPr>
        <w:t>RFP</w:t>
      </w:r>
      <w:r w:rsidRPr="005E5AFC">
        <w:rPr>
          <w:rFonts w:ascii="Garamond" w:hAnsi="Garamond"/>
          <w:sz w:val="24"/>
          <w:szCs w:val="24"/>
        </w:rPr>
        <w:t xml:space="preserve"> may not have been regularly updated to reflect current advances in analytical chemistry. In such cases, the analyst is permitted to make modifications in accordance with </w:t>
      </w:r>
      <w:r w:rsidR="002D10D0" w:rsidRPr="005E5AFC">
        <w:rPr>
          <w:rFonts w:ascii="Garamond" w:hAnsi="Garamond"/>
          <w:sz w:val="24"/>
          <w:szCs w:val="24"/>
        </w:rPr>
        <w:t>Attachment D8</w:t>
      </w:r>
      <w:r w:rsidRPr="005E5AFC">
        <w:rPr>
          <w:rFonts w:ascii="Garamond" w:hAnsi="Garamond"/>
          <w:sz w:val="24"/>
          <w:szCs w:val="24"/>
        </w:rPr>
        <w:t xml:space="preserve">– </w:t>
      </w:r>
      <w:r w:rsidRPr="005E5AFC">
        <w:rPr>
          <w:rFonts w:ascii="Garamond" w:hAnsi="Garamond"/>
          <w:i/>
          <w:sz w:val="24"/>
          <w:szCs w:val="24"/>
        </w:rPr>
        <w:t>Methods and Analytical Parameters.</w:t>
      </w:r>
    </w:p>
    <w:p w14:paraId="1B2A652D" w14:textId="77777777" w:rsidR="00BA1B3A" w:rsidRPr="005E5AFC" w:rsidRDefault="00BA1B3A" w:rsidP="001859B7">
      <w:pPr>
        <w:tabs>
          <w:tab w:val="left" w:pos="360"/>
          <w:tab w:val="left" w:pos="720"/>
          <w:tab w:val="left" w:pos="1080"/>
          <w:tab w:val="left" w:pos="1440"/>
        </w:tabs>
        <w:jc w:val="both"/>
        <w:rPr>
          <w:rFonts w:ascii="Garamond" w:hAnsi="Garamond"/>
          <w:b/>
          <w:sz w:val="24"/>
          <w:szCs w:val="24"/>
          <w:u w:val="single"/>
        </w:rPr>
      </w:pPr>
    </w:p>
    <w:p w14:paraId="1B2A652E"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As methods are updated either by the Federal Register, supplemental updates, technical notes, or memo from the United States Environmental Protection Agency (USEPA), the laboratory must update their methodology, Standard Operating Procedures (SOPs), and/or analyte list. The updates must be completed within the time specified in the update or sixty (60) days, whichever is greater.</w:t>
      </w:r>
    </w:p>
    <w:p w14:paraId="1B2A652F" w14:textId="77777777" w:rsidR="00BA1B3A" w:rsidRPr="005E5AFC" w:rsidRDefault="00BA1B3A" w:rsidP="001859B7">
      <w:pPr>
        <w:keepLines/>
        <w:tabs>
          <w:tab w:val="left" w:pos="360"/>
          <w:tab w:val="left" w:pos="720"/>
          <w:tab w:val="left" w:pos="1080"/>
          <w:tab w:val="left" w:pos="1440"/>
        </w:tabs>
        <w:ind w:left="720"/>
        <w:jc w:val="both"/>
        <w:rPr>
          <w:rFonts w:ascii="Garamond" w:hAnsi="Garamond"/>
          <w:sz w:val="24"/>
          <w:szCs w:val="24"/>
        </w:rPr>
      </w:pPr>
    </w:p>
    <w:p w14:paraId="1B2A6530" w14:textId="409CBD7F" w:rsidR="00BA1B3A" w:rsidRPr="005E5AFC" w:rsidRDefault="00BA1B3A" w:rsidP="001859B7">
      <w:pPr>
        <w:keepLines/>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Failure to meet the update schedule may result in IDEM/OWQ not assigning work utilizing that methodology to the Contractor until the Contractor comes into compliance with the update and is approved for the methodology by the responsible IDEM/OWQ quality assurance officer.</w:t>
      </w:r>
      <w:r w:rsidR="00EA0C0E">
        <w:rPr>
          <w:rFonts w:ascii="Garamond" w:hAnsi="Garamond"/>
          <w:sz w:val="24"/>
          <w:szCs w:val="24"/>
        </w:rPr>
        <w:t xml:space="preserve"> </w:t>
      </w:r>
    </w:p>
    <w:p w14:paraId="1B2A6531"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32"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 xml:space="preserve">If the Contractor is the sole Contractor for the methodology which does not meet the update requirements, the amount of the Contractor’s Award may be reduced by ten times the amount expended for analyses conducted at other Contractor(s) facilities during the time of noncompliance. </w:t>
      </w:r>
    </w:p>
    <w:p w14:paraId="1B2A6533"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34" w14:textId="77777777" w:rsidR="00BA1B3A" w:rsidRPr="005E5AFC" w:rsidRDefault="00BA1B3A" w:rsidP="001859B7">
      <w:pPr>
        <w:tabs>
          <w:tab w:val="left" w:pos="360"/>
          <w:tab w:val="left" w:pos="720"/>
          <w:tab w:val="left" w:pos="1080"/>
          <w:tab w:val="left" w:pos="1440"/>
        </w:tabs>
        <w:ind w:firstLine="360"/>
        <w:jc w:val="both"/>
        <w:rPr>
          <w:rFonts w:ascii="Garamond" w:hAnsi="Garamond"/>
          <w:sz w:val="24"/>
          <w:szCs w:val="24"/>
        </w:rPr>
      </w:pPr>
      <w:r w:rsidRPr="005E5AFC">
        <w:rPr>
          <w:rFonts w:ascii="Garamond" w:hAnsi="Garamond"/>
          <w:sz w:val="24"/>
          <w:szCs w:val="24"/>
        </w:rPr>
        <w:t>3.</w:t>
      </w:r>
      <w:r w:rsidRPr="005E5AFC">
        <w:rPr>
          <w:rFonts w:ascii="Garamond" w:hAnsi="Garamond"/>
          <w:sz w:val="24"/>
          <w:szCs w:val="24"/>
        </w:rPr>
        <w:tab/>
        <w:t>Analytical Reports</w:t>
      </w:r>
    </w:p>
    <w:p w14:paraId="1B2A6535"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36" w14:textId="581E759F" w:rsidR="00BA1B3A" w:rsidRPr="005E5AFC" w:rsidRDefault="00BA1B3A" w:rsidP="00696970">
      <w:pPr>
        <w:keepNext/>
        <w:keepLines/>
        <w:tabs>
          <w:tab w:val="left" w:pos="-360"/>
          <w:tab w:val="left" w:pos="0"/>
          <w:tab w:val="left" w:pos="360"/>
          <w:tab w:val="left" w:pos="720"/>
        </w:tabs>
        <w:ind w:left="720"/>
        <w:jc w:val="both"/>
        <w:rPr>
          <w:rFonts w:ascii="Garamond" w:hAnsi="Garamond"/>
          <w:sz w:val="24"/>
        </w:rPr>
      </w:pPr>
      <w:r w:rsidRPr="005E5AFC">
        <w:rPr>
          <w:rFonts w:ascii="Garamond" w:hAnsi="Garamond"/>
          <w:sz w:val="24"/>
          <w:szCs w:val="24"/>
        </w:rPr>
        <w:t>All analyses conducted for IDEM/OWQ must result in a written analytical report</w:t>
      </w:r>
      <w:r w:rsidR="006F1FEE" w:rsidRPr="005E5AFC">
        <w:rPr>
          <w:rFonts w:ascii="Garamond" w:hAnsi="Garamond"/>
          <w:sz w:val="24"/>
          <w:szCs w:val="24"/>
        </w:rPr>
        <w:t xml:space="preserve"> and electronic data deliverables</w:t>
      </w:r>
      <w:r w:rsidRPr="005E5AFC">
        <w:rPr>
          <w:rFonts w:ascii="Garamond" w:hAnsi="Garamond"/>
          <w:sz w:val="24"/>
          <w:szCs w:val="24"/>
        </w:rPr>
        <w:t>, in accordance with the specifications outlined in the appendices and forwarded to the responsible IDEM/OWQ contact for review. Prior to payment, the analytical report must be accepted as completed by the responsible IDEM/OWQ contact. IDEM’s review and acceptance of an analytical report</w:t>
      </w:r>
      <w:r w:rsidR="00740647" w:rsidRPr="005E5AFC">
        <w:rPr>
          <w:rFonts w:ascii="Garamond" w:hAnsi="Garamond"/>
          <w:sz w:val="24"/>
          <w:szCs w:val="24"/>
        </w:rPr>
        <w:t xml:space="preserve"> and electronic data deliverables</w:t>
      </w:r>
      <w:r w:rsidRPr="005E5AFC">
        <w:rPr>
          <w:rFonts w:ascii="Garamond" w:hAnsi="Garamond"/>
          <w:sz w:val="24"/>
          <w:szCs w:val="24"/>
        </w:rPr>
        <w:t xml:space="preserve"> </w:t>
      </w:r>
      <w:r w:rsidR="00423FBD" w:rsidRPr="005E5AFC">
        <w:rPr>
          <w:rFonts w:ascii="Garamond" w:hAnsi="Garamond"/>
          <w:sz w:val="24"/>
          <w:szCs w:val="24"/>
        </w:rPr>
        <w:t xml:space="preserve">are </w:t>
      </w:r>
      <w:r w:rsidRPr="005E5AFC">
        <w:rPr>
          <w:rFonts w:ascii="Garamond" w:hAnsi="Garamond"/>
          <w:sz w:val="24"/>
          <w:szCs w:val="24"/>
        </w:rPr>
        <w:t>an equal part of the sample analysis. Successful Contractors agree that fourteen (14) calendar days after the “Delivery Date” of an analytical report shall be counted as Contractor’s time. These fourteen (14) days will be treated as if the report were in the Contractor’s possession, even though under review by IDEM. These fourteen (14) days will not be counted against reporting time requirements.</w:t>
      </w:r>
      <w:r w:rsidR="00EA0C0E">
        <w:rPr>
          <w:rFonts w:ascii="Garamond" w:hAnsi="Garamond"/>
          <w:sz w:val="24"/>
          <w:szCs w:val="24"/>
        </w:rPr>
        <w:t xml:space="preserve"> </w:t>
      </w:r>
      <w:r w:rsidRPr="005E5AFC">
        <w:rPr>
          <w:rFonts w:ascii="Garamond" w:hAnsi="Garamond"/>
          <w:sz w:val="24"/>
          <w:szCs w:val="24"/>
        </w:rPr>
        <w:t>If there is a thirty (30) day analysis/reporting cycle, the Contractor has the full thirty (30) days to analyze the sample and deliver the report. See Section D</w:t>
      </w:r>
      <w:r w:rsidR="007D1380" w:rsidRPr="005E5AFC">
        <w:rPr>
          <w:rFonts w:ascii="Garamond" w:hAnsi="Garamond"/>
          <w:i/>
          <w:sz w:val="24"/>
          <w:szCs w:val="24"/>
        </w:rPr>
        <w:t>,</w:t>
      </w:r>
      <w:r w:rsidR="007D1380" w:rsidRPr="005E5AFC">
        <w:rPr>
          <w:rFonts w:ascii="Garamond" w:hAnsi="Garamond"/>
          <w:i/>
          <w:sz w:val="24"/>
        </w:rPr>
        <w:t xml:space="preserve"> Invoicing IDEM/OWQ and Payment Reduction,</w:t>
      </w:r>
      <w:r w:rsidR="007D1380" w:rsidRPr="005E5AFC">
        <w:rPr>
          <w:rFonts w:ascii="Garamond" w:hAnsi="Garamond"/>
          <w:sz w:val="24"/>
        </w:rPr>
        <w:t xml:space="preserve"> </w:t>
      </w:r>
      <w:r w:rsidR="007D1380" w:rsidRPr="005E5AFC">
        <w:rPr>
          <w:rFonts w:ascii="Garamond" w:hAnsi="Garamond"/>
          <w:sz w:val="24"/>
          <w:szCs w:val="24"/>
        </w:rPr>
        <w:t>of</w:t>
      </w:r>
      <w:r w:rsidRPr="005E5AFC">
        <w:rPr>
          <w:rFonts w:ascii="Garamond" w:hAnsi="Garamond"/>
          <w:sz w:val="24"/>
          <w:szCs w:val="24"/>
        </w:rPr>
        <w:t xml:space="preserve"> this </w:t>
      </w:r>
      <w:r w:rsidR="00064B04" w:rsidRPr="005E5AFC">
        <w:rPr>
          <w:rFonts w:ascii="Garamond" w:hAnsi="Garamond"/>
          <w:sz w:val="24"/>
          <w:szCs w:val="24"/>
        </w:rPr>
        <w:t>Attachment D</w:t>
      </w:r>
      <w:r w:rsidR="004B5574" w:rsidRPr="005E5AFC">
        <w:rPr>
          <w:rFonts w:ascii="Garamond" w:hAnsi="Garamond"/>
          <w:sz w:val="24"/>
          <w:szCs w:val="24"/>
        </w:rPr>
        <w:t xml:space="preserve"> </w:t>
      </w:r>
      <w:r w:rsidRPr="005E5AFC">
        <w:rPr>
          <w:rFonts w:ascii="Garamond" w:hAnsi="Garamond"/>
          <w:sz w:val="24"/>
          <w:szCs w:val="24"/>
        </w:rPr>
        <w:t>or</w:t>
      </w:r>
      <w:r w:rsidR="007D1380" w:rsidRPr="005E5AFC">
        <w:rPr>
          <w:rFonts w:ascii="Garamond" w:hAnsi="Garamond"/>
          <w:sz w:val="24"/>
          <w:szCs w:val="24"/>
        </w:rPr>
        <w:t xml:space="preserve"> the</w:t>
      </w:r>
      <w:r w:rsidRPr="005E5AFC">
        <w:rPr>
          <w:rFonts w:ascii="Garamond" w:hAnsi="Garamond"/>
          <w:sz w:val="24"/>
          <w:szCs w:val="24"/>
        </w:rPr>
        <w:t xml:space="preserve"> definition of “Delivery Date.” </w:t>
      </w:r>
    </w:p>
    <w:p w14:paraId="1B2A6537"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38" w14:textId="77777777" w:rsidR="00BA1B3A" w:rsidRPr="005E5AFC" w:rsidRDefault="00BA1B3A" w:rsidP="001859B7">
      <w:pPr>
        <w:tabs>
          <w:tab w:val="left" w:pos="360"/>
          <w:tab w:val="left" w:pos="720"/>
          <w:tab w:val="left" w:pos="1080"/>
          <w:tab w:val="left" w:pos="1440"/>
        </w:tabs>
        <w:ind w:firstLine="360"/>
        <w:jc w:val="both"/>
        <w:rPr>
          <w:rFonts w:ascii="Garamond" w:hAnsi="Garamond"/>
          <w:sz w:val="24"/>
          <w:szCs w:val="24"/>
        </w:rPr>
      </w:pPr>
      <w:r w:rsidRPr="005E5AFC">
        <w:rPr>
          <w:rFonts w:ascii="Garamond" w:hAnsi="Garamond"/>
          <w:sz w:val="24"/>
          <w:szCs w:val="24"/>
        </w:rPr>
        <w:t>4.</w:t>
      </w:r>
      <w:r w:rsidRPr="005E5AFC">
        <w:rPr>
          <w:rFonts w:ascii="Garamond" w:hAnsi="Garamond"/>
          <w:sz w:val="24"/>
          <w:szCs w:val="24"/>
        </w:rPr>
        <w:tab/>
        <w:t>Quality Assurance/Quality Control and Documentation</w:t>
      </w:r>
    </w:p>
    <w:p w14:paraId="1B2A6539"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3A" w14:textId="670A7E1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Contractors must have and maintain a documented Quality Assurance/Quality Control (QA/QC) Program capable of demonstrating that data has a specified degree of reliability. An acceptable QA/QC Program would be one patterned after a publication such as the “Handbook for Analytical Quality Control in Water and Wastewater Laboratories”, USEPA 600/4-79-019. Contractors must be able to validate each method used and each analysis performed by that method using the QA/QC Program.</w:t>
      </w:r>
      <w:r w:rsidR="00E749A4">
        <w:rPr>
          <w:rFonts w:ascii="Garamond" w:hAnsi="Garamond"/>
          <w:sz w:val="24"/>
          <w:szCs w:val="24"/>
        </w:rPr>
        <w:t xml:space="preserve">   </w:t>
      </w:r>
      <w:r w:rsidR="002C5AB7" w:rsidRPr="002C5AB7">
        <w:rPr>
          <w:rFonts w:ascii="Garamond" w:hAnsi="Garamond"/>
          <w:color w:val="FF0000"/>
          <w:sz w:val="24"/>
          <w:szCs w:val="24"/>
        </w:rPr>
        <w:t xml:space="preserve">The contractor shall </w:t>
      </w:r>
      <w:r w:rsidR="002C5AB7" w:rsidRPr="002C5AB7">
        <w:rPr>
          <w:rFonts w:ascii="Garamond" w:hAnsi="Garamond"/>
          <w:color w:val="FF0000"/>
          <w:sz w:val="24"/>
          <w:szCs w:val="24"/>
        </w:rPr>
        <w:t>maintain accreditation from NELAP, A2LA, or state certification for the test methods and media.</w:t>
      </w:r>
    </w:p>
    <w:p w14:paraId="1B2A653B"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3C" w14:textId="6101203B" w:rsidR="00BA1B3A" w:rsidRPr="005E5AFC" w:rsidRDefault="00BA1B3A" w:rsidP="001859B7">
      <w:pPr>
        <w:tabs>
          <w:tab w:val="left" w:pos="360"/>
          <w:tab w:val="left" w:pos="720"/>
          <w:tab w:val="left" w:pos="1080"/>
          <w:tab w:val="left" w:pos="1440"/>
        </w:tabs>
        <w:ind w:left="720"/>
        <w:jc w:val="both"/>
        <w:rPr>
          <w:rFonts w:ascii="Garamond" w:hAnsi="Garamond"/>
          <w:b/>
          <w:i/>
          <w:sz w:val="24"/>
          <w:szCs w:val="24"/>
          <w:u w:val="single"/>
        </w:rPr>
      </w:pPr>
      <w:r w:rsidRPr="005E5AFC">
        <w:rPr>
          <w:rFonts w:ascii="Garamond" w:hAnsi="Garamond"/>
          <w:sz w:val="24"/>
          <w:szCs w:val="24"/>
        </w:rPr>
        <w:t xml:space="preserve">QA/QC measures must be documented. All documentation </w:t>
      </w:r>
      <w:r w:rsidR="00696970" w:rsidRPr="005E5AFC">
        <w:rPr>
          <w:rFonts w:ascii="Garamond" w:hAnsi="Garamond"/>
          <w:sz w:val="24"/>
          <w:szCs w:val="24"/>
        </w:rPr>
        <w:t xml:space="preserve">and data </w:t>
      </w:r>
      <w:r w:rsidRPr="005E5AFC">
        <w:rPr>
          <w:rFonts w:ascii="Garamond" w:hAnsi="Garamond"/>
          <w:sz w:val="24"/>
          <w:szCs w:val="24"/>
        </w:rPr>
        <w:t xml:space="preserve">must be maintained and made available for the use of IDEM/OWQ for five (5) years after the expiration date of this Contract. QA/QC documentation must be submitted as required in </w:t>
      </w:r>
      <w:r w:rsidR="002D10D0" w:rsidRPr="005E5AFC">
        <w:rPr>
          <w:rFonts w:ascii="Garamond" w:hAnsi="Garamond"/>
          <w:sz w:val="24"/>
          <w:szCs w:val="24"/>
        </w:rPr>
        <w:t>Attachment D</w:t>
      </w:r>
      <w:r w:rsidR="000049B8">
        <w:rPr>
          <w:rFonts w:ascii="Garamond" w:hAnsi="Garamond"/>
          <w:sz w:val="24"/>
          <w:szCs w:val="24"/>
        </w:rPr>
        <w:t xml:space="preserve">3 </w:t>
      </w:r>
      <w:r w:rsidR="00DF4E7D" w:rsidRPr="005E5AFC">
        <w:rPr>
          <w:rFonts w:ascii="Garamond" w:hAnsi="Garamond"/>
          <w:sz w:val="24"/>
          <w:szCs w:val="24"/>
        </w:rPr>
        <w:t xml:space="preserve">– </w:t>
      </w:r>
      <w:r w:rsidR="00DF4E7D" w:rsidRPr="005E5AFC">
        <w:rPr>
          <w:rFonts w:ascii="Garamond" w:hAnsi="Garamond"/>
          <w:i/>
          <w:sz w:val="24"/>
          <w:szCs w:val="24"/>
        </w:rPr>
        <w:t>Quality Assurance/Quality Control Criteria</w:t>
      </w:r>
      <w:r w:rsidRPr="005E5AFC">
        <w:rPr>
          <w:rFonts w:ascii="Garamond" w:hAnsi="Garamond"/>
          <w:sz w:val="24"/>
          <w:szCs w:val="24"/>
        </w:rPr>
        <w:t xml:space="preserve"> and </w:t>
      </w:r>
      <w:r w:rsidR="002D10D0" w:rsidRPr="005E5AFC">
        <w:rPr>
          <w:rFonts w:ascii="Garamond" w:hAnsi="Garamond"/>
          <w:sz w:val="24"/>
          <w:szCs w:val="24"/>
        </w:rPr>
        <w:t>Attachment D9</w:t>
      </w:r>
      <w:r w:rsidRPr="005E5AFC">
        <w:rPr>
          <w:rFonts w:ascii="Garamond" w:hAnsi="Garamond"/>
          <w:sz w:val="24"/>
          <w:szCs w:val="24"/>
        </w:rPr>
        <w:t xml:space="preserve">– </w:t>
      </w:r>
      <w:r w:rsidR="00B95024" w:rsidRPr="005E5AFC">
        <w:rPr>
          <w:rFonts w:ascii="Garamond" w:hAnsi="Garamond"/>
          <w:i/>
          <w:sz w:val="24"/>
          <w:szCs w:val="24"/>
        </w:rPr>
        <w:t>Method</w:t>
      </w:r>
      <w:r w:rsidR="00B95024" w:rsidRPr="005E5AFC">
        <w:rPr>
          <w:rFonts w:ascii="Garamond" w:hAnsi="Garamond"/>
          <w:sz w:val="24"/>
          <w:szCs w:val="24"/>
        </w:rPr>
        <w:t xml:space="preserve"> </w:t>
      </w:r>
      <w:r w:rsidRPr="005E5AFC">
        <w:rPr>
          <w:rFonts w:ascii="Garamond" w:hAnsi="Garamond"/>
          <w:i/>
          <w:sz w:val="24"/>
          <w:szCs w:val="24"/>
        </w:rPr>
        <w:t>Quality Control Criteria.</w:t>
      </w:r>
    </w:p>
    <w:p w14:paraId="1B2A653D"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The Contractor and its Agent(s) shall be subjected to a pre-award site evaluation. The purpose of this evaluation is primarily to verify the Contractor’s and its Agent(s) claim(s) as represented in the bid</w:t>
      </w:r>
      <w:r w:rsidR="00EE1F3D" w:rsidRPr="005E5AFC">
        <w:rPr>
          <w:rFonts w:ascii="Garamond" w:hAnsi="Garamond"/>
          <w:sz w:val="24"/>
          <w:szCs w:val="24"/>
        </w:rPr>
        <w:t xml:space="preserve"> proposal</w:t>
      </w:r>
      <w:r w:rsidRPr="005E5AFC">
        <w:rPr>
          <w:rFonts w:ascii="Garamond" w:hAnsi="Garamond"/>
          <w:sz w:val="24"/>
          <w:szCs w:val="24"/>
        </w:rPr>
        <w:t xml:space="preserve"> and supplied documentation.</w:t>
      </w:r>
    </w:p>
    <w:p w14:paraId="1B2A653E"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3F"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Comprehensive, on-site laboratory audits may be conducted at a minimum of once per year. Contractors with out-of-state laboratory facilities must pay for the cost of travel to and from the Contractor and its Agent(s) facilities, excluding per diem and lodging, for two (2) IDEM/OWQ auditors per audit visit.</w:t>
      </w:r>
    </w:p>
    <w:p w14:paraId="1B2A6540"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41"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Proper sample chain of custody procedures must be maintained by Contractors. Sample holding times end when the Laboratory Reagent Blank is analyzed. Sample analysis must begin within the holding time. Payment will not be authorized for samples ran outside of method holding times unless directed by the IDEM/OWQ gatekeeper.</w:t>
      </w:r>
    </w:p>
    <w:p w14:paraId="1B2A6542"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43" w14:textId="77777777" w:rsidR="00BA1B3A" w:rsidRPr="005E5AFC" w:rsidRDefault="00BA1B3A" w:rsidP="001859B7">
      <w:pPr>
        <w:tabs>
          <w:tab w:val="left" w:pos="360"/>
          <w:tab w:val="left" w:pos="720"/>
          <w:tab w:val="left" w:pos="1080"/>
          <w:tab w:val="left" w:pos="1440"/>
        </w:tabs>
        <w:ind w:firstLine="360"/>
        <w:jc w:val="both"/>
        <w:rPr>
          <w:rFonts w:ascii="Garamond" w:hAnsi="Garamond"/>
          <w:sz w:val="24"/>
          <w:szCs w:val="24"/>
        </w:rPr>
      </w:pPr>
      <w:r w:rsidRPr="005E5AFC">
        <w:rPr>
          <w:rFonts w:ascii="Garamond" w:hAnsi="Garamond"/>
          <w:sz w:val="24"/>
          <w:szCs w:val="24"/>
        </w:rPr>
        <w:lastRenderedPageBreak/>
        <w:t>5.</w:t>
      </w:r>
      <w:r w:rsidRPr="005E5AFC">
        <w:rPr>
          <w:rFonts w:ascii="Garamond" w:hAnsi="Garamond"/>
          <w:sz w:val="24"/>
          <w:szCs w:val="24"/>
        </w:rPr>
        <w:tab/>
        <w:t>Availability of Services and Personnel</w:t>
      </w:r>
    </w:p>
    <w:p w14:paraId="1B2A6548"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49"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Contractor’s services must be available at all reasonable hours for the delivery of samples collected by IDEM/OWQ personnel. Arrangements for after-hours delivery will be made prior to sample collection. Contractors must list normal hours of delivery in their responses.</w:t>
      </w:r>
    </w:p>
    <w:p w14:paraId="1B2A654A"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4B" w14:textId="1950A6B8"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 xml:space="preserve">Contractors must list any special conditions for samples and/or sample types delivered on a </w:t>
      </w:r>
      <w:r w:rsidR="0021231E" w:rsidRPr="005E5AFC">
        <w:rPr>
          <w:rFonts w:ascii="Garamond" w:hAnsi="Garamond"/>
          <w:sz w:val="24"/>
          <w:szCs w:val="24"/>
        </w:rPr>
        <w:t>Friday;</w:t>
      </w:r>
      <w:r w:rsidRPr="005E5AFC">
        <w:rPr>
          <w:rFonts w:ascii="Garamond" w:hAnsi="Garamond"/>
          <w:sz w:val="24"/>
          <w:szCs w:val="24"/>
        </w:rPr>
        <w:t xml:space="preserve"> otherwise</w:t>
      </w:r>
      <w:r w:rsidR="00C055C4">
        <w:rPr>
          <w:rFonts w:ascii="Garamond" w:hAnsi="Garamond"/>
          <w:sz w:val="24"/>
          <w:szCs w:val="24"/>
        </w:rPr>
        <w:t>,</w:t>
      </w:r>
      <w:r w:rsidRPr="005E5AFC">
        <w:rPr>
          <w:rFonts w:ascii="Garamond" w:hAnsi="Garamond"/>
          <w:sz w:val="24"/>
          <w:szCs w:val="24"/>
        </w:rPr>
        <w:t xml:space="preserve"> sample delivery and analysis will be treated as any normal weekday.</w:t>
      </w:r>
    </w:p>
    <w:p w14:paraId="1B2A654C"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4D"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When explanations of reports are necessary, they will be provided by the Contractor’s personnel. This does not apply to the interpretation of results obtained by the analysis of samples.</w:t>
      </w:r>
    </w:p>
    <w:p w14:paraId="1B2A654E"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4F" w14:textId="0AAE1C0F"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 xml:space="preserve">It is sometimes necessary to validate the sampling and analysis by the use of the Contractors’ personnel in enforcement actions taken by IDEM/OWQ. This use of the Contractor’s personnel will be kept to a </w:t>
      </w:r>
      <w:r w:rsidR="000049B8" w:rsidRPr="005E5AFC">
        <w:rPr>
          <w:rFonts w:ascii="Garamond" w:hAnsi="Garamond"/>
          <w:sz w:val="24"/>
          <w:szCs w:val="24"/>
        </w:rPr>
        <w:t>minimum but</w:t>
      </w:r>
      <w:r w:rsidRPr="005E5AFC">
        <w:rPr>
          <w:rFonts w:ascii="Garamond" w:hAnsi="Garamond"/>
          <w:sz w:val="24"/>
          <w:szCs w:val="24"/>
        </w:rPr>
        <w:t xml:space="preserve"> must be available. Appropriate charges for such use of the Contractors’ personnel (hourly costs, per diem, lodging, etc.) must be provided in a Statement of Additional Charges, or such use will be presumed to be donated.</w:t>
      </w:r>
    </w:p>
    <w:p w14:paraId="1B2A6550"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51" w14:textId="77777777" w:rsidR="00BA1B3A" w:rsidRPr="005E5AFC" w:rsidRDefault="00BA1B3A" w:rsidP="001859B7">
      <w:pPr>
        <w:keepNext/>
        <w:keepLines/>
        <w:tabs>
          <w:tab w:val="left" w:pos="360"/>
          <w:tab w:val="left" w:pos="720"/>
          <w:tab w:val="left" w:pos="1080"/>
          <w:tab w:val="left" w:pos="1440"/>
        </w:tabs>
        <w:jc w:val="both"/>
        <w:rPr>
          <w:rFonts w:ascii="Garamond" w:hAnsi="Garamond"/>
          <w:sz w:val="24"/>
          <w:szCs w:val="24"/>
        </w:rPr>
      </w:pPr>
      <w:r w:rsidRPr="005E5AFC">
        <w:rPr>
          <w:rFonts w:ascii="Garamond" w:hAnsi="Garamond"/>
          <w:sz w:val="24"/>
          <w:szCs w:val="24"/>
        </w:rPr>
        <w:t>B.</w:t>
      </w:r>
      <w:r w:rsidRPr="005E5AFC">
        <w:rPr>
          <w:rFonts w:ascii="Garamond" w:hAnsi="Garamond"/>
          <w:sz w:val="24"/>
          <w:szCs w:val="24"/>
        </w:rPr>
        <w:tab/>
      </w:r>
      <w:r w:rsidRPr="005E5AFC">
        <w:rPr>
          <w:rFonts w:ascii="Garamond" w:hAnsi="Garamond"/>
          <w:sz w:val="24"/>
          <w:szCs w:val="24"/>
          <w:u w:val="single"/>
        </w:rPr>
        <w:t>Contractor’s Requirements</w:t>
      </w:r>
    </w:p>
    <w:p w14:paraId="1B2A6552" w14:textId="77777777" w:rsidR="00BA1B3A" w:rsidRPr="005E5AFC" w:rsidRDefault="00BA1B3A" w:rsidP="001859B7">
      <w:pPr>
        <w:keepNext/>
        <w:keepLines/>
        <w:tabs>
          <w:tab w:val="left" w:pos="360"/>
          <w:tab w:val="left" w:pos="720"/>
          <w:tab w:val="left" w:pos="1080"/>
          <w:tab w:val="left" w:pos="1440"/>
        </w:tabs>
        <w:jc w:val="both"/>
        <w:rPr>
          <w:rFonts w:ascii="Garamond" w:hAnsi="Garamond"/>
          <w:sz w:val="24"/>
          <w:szCs w:val="24"/>
        </w:rPr>
      </w:pPr>
    </w:p>
    <w:p w14:paraId="1B2A6553" w14:textId="77777777" w:rsidR="00BA1B3A" w:rsidRPr="005E5AFC" w:rsidRDefault="00BA1B3A" w:rsidP="001859B7">
      <w:pPr>
        <w:keepNext/>
        <w:keepLines/>
        <w:tabs>
          <w:tab w:val="left" w:pos="360"/>
          <w:tab w:val="left" w:pos="720"/>
          <w:tab w:val="left" w:pos="1080"/>
          <w:tab w:val="left" w:pos="1440"/>
        </w:tabs>
        <w:ind w:firstLine="360"/>
        <w:jc w:val="both"/>
        <w:rPr>
          <w:rFonts w:ascii="Garamond" w:hAnsi="Garamond"/>
          <w:sz w:val="24"/>
          <w:szCs w:val="24"/>
        </w:rPr>
      </w:pPr>
      <w:r w:rsidRPr="005E5AFC">
        <w:rPr>
          <w:rFonts w:ascii="Garamond" w:hAnsi="Garamond"/>
          <w:sz w:val="24"/>
          <w:szCs w:val="24"/>
        </w:rPr>
        <w:t>1. Contractor’s Facilities, Instrumentation, and Personnel</w:t>
      </w:r>
    </w:p>
    <w:p w14:paraId="1B2A6554" w14:textId="77777777" w:rsidR="00BA1B3A" w:rsidRPr="005E5AFC" w:rsidRDefault="00BA1B3A" w:rsidP="001859B7">
      <w:pPr>
        <w:keepNext/>
        <w:keepLines/>
        <w:tabs>
          <w:tab w:val="left" w:pos="360"/>
          <w:tab w:val="left" w:pos="720"/>
          <w:tab w:val="left" w:pos="1080"/>
          <w:tab w:val="left" w:pos="1440"/>
        </w:tabs>
        <w:jc w:val="both"/>
        <w:rPr>
          <w:rFonts w:ascii="Garamond" w:hAnsi="Garamond"/>
          <w:sz w:val="24"/>
          <w:szCs w:val="24"/>
        </w:rPr>
      </w:pPr>
    </w:p>
    <w:p w14:paraId="1B2A6555" w14:textId="77777777" w:rsidR="00BA1B3A" w:rsidRPr="005E5AFC" w:rsidRDefault="00BA1B3A" w:rsidP="001859B7">
      <w:pPr>
        <w:keepNext/>
        <w:keepLines/>
        <w:tabs>
          <w:tab w:val="left" w:pos="360"/>
          <w:tab w:val="left" w:pos="720"/>
          <w:tab w:val="left" w:pos="1080"/>
          <w:tab w:val="left" w:pos="1440"/>
        </w:tabs>
        <w:ind w:firstLine="720"/>
        <w:jc w:val="both"/>
        <w:rPr>
          <w:rFonts w:ascii="Garamond" w:hAnsi="Garamond"/>
          <w:sz w:val="24"/>
          <w:szCs w:val="24"/>
        </w:rPr>
      </w:pPr>
      <w:r w:rsidRPr="005E5AFC">
        <w:rPr>
          <w:rFonts w:ascii="Garamond" w:hAnsi="Garamond"/>
          <w:sz w:val="24"/>
          <w:szCs w:val="24"/>
        </w:rPr>
        <w:t>a.</w:t>
      </w:r>
      <w:r w:rsidRPr="005E5AFC">
        <w:rPr>
          <w:rFonts w:ascii="Garamond" w:hAnsi="Garamond"/>
          <w:sz w:val="24"/>
          <w:szCs w:val="24"/>
        </w:rPr>
        <w:tab/>
        <w:t>Facilities and Instrumentation</w:t>
      </w:r>
    </w:p>
    <w:p w14:paraId="1B2A6556" w14:textId="77777777" w:rsidR="00BA1B3A" w:rsidRPr="005E5AFC" w:rsidRDefault="00BA1B3A" w:rsidP="001859B7">
      <w:pPr>
        <w:keepNext/>
        <w:keepLines/>
        <w:tabs>
          <w:tab w:val="left" w:pos="360"/>
          <w:tab w:val="left" w:pos="720"/>
          <w:tab w:val="left" w:pos="1080"/>
          <w:tab w:val="left" w:pos="1440"/>
        </w:tabs>
        <w:jc w:val="both"/>
        <w:rPr>
          <w:rFonts w:ascii="Garamond" w:hAnsi="Garamond"/>
          <w:sz w:val="24"/>
          <w:szCs w:val="24"/>
        </w:rPr>
      </w:pPr>
    </w:p>
    <w:p w14:paraId="1B2A6557" w14:textId="77777777" w:rsidR="00BA1B3A" w:rsidRPr="005E5AFC" w:rsidRDefault="00BA1B3A" w:rsidP="001859B7">
      <w:pPr>
        <w:keepLines/>
        <w:tabs>
          <w:tab w:val="left" w:pos="360"/>
          <w:tab w:val="left" w:pos="720"/>
          <w:tab w:val="left" w:pos="1080"/>
          <w:tab w:val="left" w:pos="1440"/>
        </w:tabs>
        <w:ind w:left="1080"/>
        <w:jc w:val="both"/>
        <w:rPr>
          <w:rFonts w:ascii="Garamond" w:hAnsi="Garamond"/>
          <w:sz w:val="24"/>
          <w:szCs w:val="24"/>
        </w:rPr>
      </w:pPr>
      <w:r w:rsidRPr="005E5AFC">
        <w:rPr>
          <w:rFonts w:ascii="Garamond" w:hAnsi="Garamond"/>
          <w:sz w:val="24"/>
          <w:szCs w:val="24"/>
        </w:rPr>
        <w:t>Contractors must provide a diagram and dimensions of its physical facilities. Contractors must also provide a detailed, descriptive list of the major instrumentation that will be used to perform Contract work.</w:t>
      </w:r>
    </w:p>
    <w:p w14:paraId="1B2A6558"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59"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b.</w:t>
      </w:r>
      <w:r w:rsidRPr="005E5AFC">
        <w:rPr>
          <w:rFonts w:ascii="Garamond" w:hAnsi="Garamond"/>
          <w:sz w:val="24"/>
          <w:szCs w:val="24"/>
        </w:rPr>
        <w:tab/>
        <w:t>Personnel</w:t>
      </w:r>
    </w:p>
    <w:p w14:paraId="1B2A655A"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5B" w14:textId="77777777" w:rsidR="00BA1B3A" w:rsidRPr="005E5AFC" w:rsidRDefault="00BA1B3A" w:rsidP="001859B7">
      <w:pPr>
        <w:tabs>
          <w:tab w:val="left" w:pos="360"/>
          <w:tab w:val="left" w:pos="720"/>
          <w:tab w:val="left" w:pos="1080"/>
          <w:tab w:val="left" w:pos="1440"/>
        </w:tabs>
        <w:ind w:left="1080"/>
        <w:jc w:val="both"/>
        <w:rPr>
          <w:rFonts w:ascii="Garamond" w:hAnsi="Garamond"/>
          <w:sz w:val="24"/>
          <w:szCs w:val="24"/>
        </w:rPr>
      </w:pPr>
      <w:r w:rsidRPr="005E5AFC">
        <w:rPr>
          <w:rFonts w:ascii="Garamond" w:hAnsi="Garamond"/>
          <w:sz w:val="24"/>
          <w:szCs w:val="24"/>
        </w:rPr>
        <w:t xml:space="preserve">Contractors and their Agent(s) must designate and utilize key personnel in the performance of this Contract. Experience is defined as at least 50 percent of the personnel’s productive work time in active participation of a given task. Failure to submit this information may result in rejection of the offer as nonresponsive. Any changes in key personnel while conducting business under this Contract must be communicated to IDEM/OWQ with submission of appropriate resume(s). </w:t>
      </w:r>
      <w:r w:rsidR="00696970" w:rsidRPr="005E5AFC">
        <w:rPr>
          <w:rFonts w:ascii="Garamond" w:hAnsi="Garamond"/>
          <w:sz w:val="24"/>
          <w:szCs w:val="24"/>
        </w:rPr>
        <w:t xml:space="preserve">Failure </w:t>
      </w:r>
      <w:r w:rsidR="00922210" w:rsidRPr="005E5AFC">
        <w:rPr>
          <w:rFonts w:ascii="Garamond" w:hAnsi="Garamond"/>
          <w:sz w:val="24"/>
          <w:szCs w:val="24"/>
        </w:rPr>
        <w:t>to provide</w:t>
      </w:r>
      <w:r w:rsidR="00696970" w:rsidRPr="005E5AFC">
        <w:rPr>
          <w:rFonts w:ascii="Garamond" w:hAnsi="Garamond"/>
          <w:sz w:val="24"/>
          <w:szCs w:val="24"/>
        </w:rPr>
        <w:t xml:space="preserve"> the personnel changes information during the contract period may result in termination of the contract.</w:t>
      </w:r>
    </w:p>
    <w:p w14:paraId="1B2A655C"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5D" w14:textId="77777777" w:rsidR="00BA1B3A" w:rsidRPr="005E5AFC" w:rsidRDefault="00BA1B3A" w:rsidP="00371988">
      <w:pPr>
        <w:tabs>
          <w:tab w:val="left" w:pos="360"/>
          <w:tab w:val="left" w:pos="720"/>
          <w:tab w:val="left" w:pos="1080"/>
          <w:tab w:val="left" w:pos="1440"/>
        </w:tabs>
        <w:ind w:left="1080"/>
        <w:jc w:val="both"/>
        <w:rPr>
          <w:rFonts w:ascii="Garamond" w:hAnsi="Garamond"/>
          <w:sz w:val="24"/>
          <w:szCs w:val="24"/>
        </w:rPr>
      </w:pPr>
      <w:r w:rsidRPr="005E5AFC">
        <w:rPr>
          <w:rFonts w:ascii="Garamond" w:hAnsi="Garamond"/>
          <w:sz w:val="24"/>
          <w:szCs w:val="24"/>
        </w:rPr>
        <w:t>IDEM/OWQ reserves the right to review personnel qualifications and reject</w:t>
      </w:r>
      <w:r w:rsidR="00283086" w:rsidRPr="005E5AFC">
        <w:rPr>
          <w:rFonts w:ascii="Garamond" w:hAnsi="Garamond"/>
          <w:sz w:val="24"/>
          <w:szCs w:val="24"/>
        </w:rPr>
        <w:t xml:space="preserve"> work performed by personnel </w:t>
      </w:r>
      <w:r w:rsidRPr="005E5AFC">
        <w:rPr>
          <w:rFonts w:ascii="Garamond" w:hAnsi="Garamond"/>
          <w:sz w:val="24"/>
          <w:szCs w:val="24"/>
        </w:rPr>
        <w:t xml:space="preserve">not meeting the </w:t>
      </w:r>
      <w:r w:rsidR="00283086" w:rsidRPr="005E5AFC">
        <w:rPr>
          <w:rFonts w:ascii="Garamond" w:hAnsi="Garamond"/>
          <w:sz w:val="24"/>
          <w:szCs w:val="24"/>
        </w:rPr>
        <w:t>minimum experience requirements as listed below. Rejected work will not be paid for.</w:t>
      </w:r>
    </w:p>
    <w:p w14:paraId="1B2A655E"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5F" w14:textId="288A75D0" w:rsidR="00BA1B3A" w:rsidRPr="005E5AFC" w:rsidRDefault="00BA1B3A" w:rsidP="00371988">
      <w:pPr>
        <w:numPr>
          <w:ilvl w:val="0"/>
          <w:numId w:val="5"/>
        </w:numPr>
        <w:tabs>
          <w:tab w:val="clear" w:pos="1440"/>
          <w:tab w:val="left" w:pos="360"/>
          <w:tab w:val="left" w:pos="720"/>
          <w:tab w:val="right" w:pos="1080"/>
          <w:tab w:val="left" w:pos="1710"/>
        </w:tabs>
        <w:spacing w:after="240"/>
        <w:ind w:left="1710" w:hanging="630"/>
        <w:jc w:val="both"/>
        <w:rPr>
          <w:rFonts w:ascii="Garamond" w:hAnsi="Garamond"/>
          <w:sz w:val="24"/>
          <w:szCs w:val="24"/>
        </w:rPr>
      </w:pPr>
      <w:r w:rsidRPr="005E5AFC">
        <w:rPr>
          <w:rFonts w:ascii="Garamond" w:hAnsi="Garamond"/>
          <w:sz w:val="24"/>
          <w:szCs w:val="24"/>
        </w:rPr>
        <w:t xml:space="preserve">Quality Assurance Officer responsible for work under this Contract must have at least two (2) years of experience in the field of QA/QC in addition to a minimum of three (3) </w:t>
      </w:r>
      <w:r w:rsidR="00E30EC3">
        <w:rPr>
          <w:rFonts w:ascii="Garamond" w:hAnsi="Garamond"/>
          <w:sz w:val="24"/>
          <w:szCs w:val="24"/>
        </w:rPr>
        <w:t>year</w:t>
      </w:r>
      <w:r w:rsidR="00E30EC3" w:rsidRPr="005E5AFC">
        <w:rPr>
          <w:rFonts w:ascii="Garamond" w:hAnsi="Garamond"/>
          <w:sz w:val="24"/>
          <w:szCs w:val="24"/>
        </w:rPr>
        <w:t>s</w:t>
      </w:r>
      <w:r w:rsidR="00E30EC3">
        <w:rPr>
          <w:rFonts w:ascii="Garamond" w:hAnsi="Garamond"/>
          <w:sz w:val="24"/>
          <w:szCs w:val="24"/>
        </w:rPr>
        <w:t>’</w:t>
      </w:r>
      <w:r w:rsidR="00E30EC3" w:rsidRPr="005E5AFC">
        <w:rPr>
          <w:rFonts w:ascii="Garamond" w:hAnsi="Garamond"/>
          <w:sz w:val="24"/>
          <w:szCs w:val="24"/>
        </w:rPr>
        <w:t xml:space="preserve"> experience</w:t>
      </w:r>
      <w:r w:rsidRPr="005E5AFC">
        <w:rPr>
          <w:rFonts w:ascii="Garamond" w:hAnsi="Garamond"/>
          <w:sz w:val="24"/>
          <w:szCs w:val="24"/>
        </w:rPr>
        <w:t xml:space="preserve"> as a laboratory analyst.</w:t>
      </w:r>
    </w:p>
    <w:p w14:paraId="1B2A6560" w14:textId="77777777" w:rsidR="00BA1B3A" w:rsidRPr="005E5AFC" w:rsidRDefault="00BA1B3A" w:rsidP="00371988">
      <w:pPr>
        <w:numPr>
          <w:ilvl w:val="0"/>
          <w:numId w:val="5"/>
        </w:numPr>
        <w:tabs>
          <w:tab w:val="clear" w:pos="1440"/>
          <w:tab w:val="left" w:pos="360"/>
          <w:tab w:val="left" w:pos="720"/>
          <w:tab w:val="right" w:pos="1080"/>
          <w:tab w:val="left" w:pos="1710"/>
        </w:tabs>
        <w:spacing w:after="240"/>
        <w:ind w:left="1710" w:hanging="630"/>
        <w:jc w:val="both"/>
        <w:rPr>
          <w:rFonts w:ascii="Garamond" w:hAnsi="Garamond"/>
          <w:sz w:val="24"/>
          <w:szCs w:val="24"/>
        </w:rPr>
      </w:pPr>
      <w:r w:rsidRPr="005E5AFC">
        <w:rPr>
          <w:rFonts w:ascii="Garamond" w:hAnsi="Garamond"/>
          <w:sz w:val="24"/>
          <w:szCs w:val="24"/>
        </w:rPr>
        <w:t>The ICP Spectroscopist responsible for work under this Contract must have at least one (1) year of experience in the operation of an ICP on environmental samples.</w:t>
      </w:r>
    </w:p>
    <w:p w14:paraId="1B2A6561" w14:textId="62D685F3" w:rsidR="00BA1B3A" w:rsidRPr="005E5AFC" w:rsidRDefault="00BA1B3A" w:rsidP="00371988">
      <w:pPr>
        <w:numPr>
          <w:ilvl w:val="0"/>
          <w:numId w:val="5"/>
        </w:numPr>
        <w:tabs>
          <w:tab w:val="clear" w:pos="1440"/>
          <w:tab w:val="left" w:pos="360"/>
          <w:tab w:val="left" w:pos="720"/>
          <w:tab w:val="right" w:pos="1080"/>
          <w:tab w:val="left" w:pos="1710"/>
        </w:tabs>
        <w:spacing w:after="240"/>
        <w:ind w:left="1710" w:hanging="630"/>
        <w:jc w:val="both"/>
        <w:rPr>
          <w:rFonts w:ascii="Garamond" w:hAnsi="Garamond"/>
          <w:sz w:val="24"/>
          <w:szCs w:val="24"/>
        </w:rPr>
      </w:pPr>
      <w:r w:rsidRPr="005E5AFC">
        <w:rPr>
          <w:rFonts w:ascii="Garamond" w:hAnsi="Garamond"/>
          <w:sz w:val="24"/>
          <w:szCs w:val="24"/>
        </w:rPr>
        <w:lastRenderedPageBreak/>
        <w:t>The Graphite Furnace (GFAA)</w:t>
      </w:r>
      <w:r w:rsidR="00397971" w:rsidRPr="005E5AFC">
        <w:rPr>
          <w:rFonts w:ascii="Garamond" w:hAnsi="Garamond"/>
          <w:sz w:val="24"/>
          <w:szCs w:val="24"/>
        </w:rPr>
        <w:t>,</w:t>
      </w:r>
      <w:r w:rsidR="00064B04" w:rsidRPr="005E5AFC">
        <w:rPr>
          <w:rFonts w:ascii="Garamond" w:hAnsi="Garamond"/>
          <w:sz w:val="24"/>
          <w:szCs w:val="24"/>
        </w:rPr>
        <w:t xml:space="preserve"> Flame Atomic Absorption (FLAA), </w:t>
      </w:r>
      <w:r w:rsidRPr="005E5AFC">
        <w:rPr>
          <w:rFonts w:ascii="Garamond" w:hAnsi="Garamond"/>
          <w:sz w:val="24"/>
          <w:szCs w:val="24"/>
        </w:rPr>
        <w:t>and Cold Vapor (CVAA) Atomic Absorption Spectroscopist responsible for the work on this Contract must have at least nine (9) months of experience in the operation of GFAA</w:t>
      </w:r>
      <w:r w:rsidR="00064B04" w:rsidRPr="005E5AFC">
        <w:rPr>
          <w:rFonts w:ascii="Garamond" w:hAnsi="Garamond"/>
          <w:sz w:val="24"/>
          <w:szCs w:val="24"/>
        </w:rPr>
        <w:t>, FLAA,</w:t>
      </w:r>
      <w:r w:rsidR="007B722B" w:rsidRPr="005E5AFC">
        <w:rPr>
          <w:rFonts w:ascii="Garamond" w:hAnsi="Garamond"/>
          <w:sz w:val="24"/>
          <w:szCs w:val="24"/>
        </w:rPr>
        <w:t xml:space="preserve"> </w:t>
      </w:r>
      <w:r w:rsidRPr="005E5AFC">
        <w:rPr>
          <w:rFonts w:ascii="Garamond" w:hAnsi="Garamond"/>
          <w:sz w:val="24"/>
          <w:szCs w:val="24"/>
        </w:rPr>
        <w:t>and CVAA on environmental samples.</w:t>
      </w:r>
    </w:p>
    <w:p w14:paraId="1B2A6562" w14:textId="77777777" w:rsidR="00BA1B3A" w:rsidRPr="005E5AFC" w:rsidRDefault="00BA1B3A" w:rsidP="007A1D1C">
      <w:pPr>
        <w:numPr>
          <w:ilvl w:val="0"/>
          <w:numId w:val="5"/>
        </w:numPr>
        <w:tabs>
          <w:tab w:val="clear" w:pos="1440"/>
          <w:tab w:val="num" w:pos="1710"/>
        </w:tabs>
        <w:spacing w:after="240"/>
        <w:ind w:left="1714" w:hanging="634"/>
        <w:jc w:val="both"/>
        <w:rPr>
          <w:rFonts w:ascii="Garamond" w:hAnsi="Garamond"/>
          <w:sz w:val="24"/>
          <w:szCs w:val="24"/>
        </w:rPr>
      </w:pPr>
      <w:r w:rsidRPr="005E5AFC">
        <w:rPr>
          <w:rFonts w:ascii="Garamond" w:hAnsi="Garamond"/>
          <w:sz w:val="24"/>
          <w:szCs w:val="24"/>
        </w:rPr>
        <w:t>The Inorganic Sample Preparation Expert performing sample preparation for this Contract must have at least three (3) months of experience in the preparation of ICP and AA samples and standards.</w:t>
      </w:r>
    </w:p>
    <w:p w14:paraId="1B2A6563" w14:textId="77777777" w:rsidR="00BA1B3A" w:rsidRPr="005E5AFC" w:rsidRDefault="00BA1B3A" w:rsidP="007A1D1C">
      <w:pPr>
        <w:numPr>
          <w:ilvl w:val="0"/>
          <w:numId w:val="5"/>
        </w:numPr>
        <w:tabs>
          <w:tab w:val="clear" w:pos="1440"/>
          <w:tab w:val="num" w:pos="1710"/>
        </w:tabs>
        <w:spacing w:after="240"/>
        <w:ind w:left="1714" w:hanging="634"/>
        <w:jc w:val="both"/>
        <w:rPr>
          <w:rFonts w:ascii="Garamond" w:hAnsi="Garamond"/>
          <w:sz w:val="24"/>
        </w:rPr>
      </w:pPr>
      <w:r w:rsidRPr="005E5AFC">
        <w:rPr>
          <w:rFonts w:ascii="Garamond" w:hAnsi="Garamond"/>
          <w:sz w:val="24"/>
        </w:rPr>
        <w:t>The General Inorganic Techniques Analyst responsible for work on this Contract must have at least six (6) months of experience in the measurement of inorganics in environmental samples.</w:t>
      </w:r>
    </w:p>
    <w:p w14:paraId="1B2A6564" w14:textId="77777777" w:rsidR="00AE6D4F" w:rsidRPr="005E5AFC" w:rsidRDefault="00AE6D4F" w:rsidP="00371988">
      <w:pPr>
        <w:numPr>
          <w:ilvl w:val="0"/>
          <w:numId w:val="5"/>
        </w:numPr>
        <w:tabs>
          <w:tab w:val="clear" w:pos="1440"/>
          <w:tab w:val="left" w:pos="360"/>
          <w:tab w:val="left" w:pos="720"/>
          <w:tab w:val="right" w:pos="1080"/>
          <w:tab w:val="left" w:pos="1710"/>
        </w:tabs>
        <w:spacing w:after="240"/>
        <w:ind w:left="1710" w:hanging="630"/>
        <w:jc w:val="both"/>
        <w:rPr>
          <w:rFonts w:ascii="Garamond" w:hAnsi="Garamond"/>
          <w:sz w:val="24"/>
        </w:rPr>
      </w:pPr>
      <w:r w:rsidRPr="005E5AFC">
        <w:rPr>
          <w:rFonts w:ascii="Garamond" w:hAnsi="Garamond"/>
          <w:sz w:val="24"/>
        </w:rPr>
        <w:t xml:space="preserve">The Organics Analyst responsible for work under this Contract must have </w:t>
      </w:r>
      <w:r w:rsidR="00F679FF" w:rsidRPr="005E5AFC">
        <w:rPr>
          <w:rFonts w:ascii="Garamond" w:hAnsi="Garamond"/>
          <w:sz w:val="24"/>
        </w:rPr>
        <w:t xml:space="preserve">at least </w:t>
      </w:r>
      <w:r w:rsidRPr="005E5AFC">
        <w:rPr>
          <w:rFonts w:ascii="Garamond" w:hAnsi="Garamond"/>
          <w:sz w:val="24"/>
        </w:rPr>
        <w:t>one (1) year of experience in the operation of the analytical instrument used and with the type of environmental samples submitted by IDEM/OWQ.</w:t>
      </w:r>
    </w:p>
    <w:p w14:paraId="1B2A6565" w14:textId="77777777" w:rsidR="00371988" w:rsidRPr="005E5AFC" w:rsidRDefault="00371988" w:rsidP="00371988">
      <w:pPr>
        <w:numPr>
          <w:ilvl w:val="0"/>
          <w:numId w:val="5"/>
        </w:numPr>
        <w:tabs>
          <w:tab w:val="clear" w:pos="1440"/>
          <w:tab w:val="left" w:pos="360"/>
          <w:tab w:val="left" w:pos="720"/>
          <w:tab w:val="right" w:pos="1080"/>
          <w:tab w:val="left" w:pos="1710"/>
        </w:tabs>
        <w:spacing w:after="240"/>
        <w:ind w:left="1710" w:hanging="630"/>
        <w:jc w:val="both"/>
        <w:rPr>
          <w:rFonts w:ascii="Garamond" w:hAnsi="Garamond"/>
          <w:sz w:val="24"/>
        </w:rPr>
      </w:pPr>
      <w:r w:rsidRPr="005E5AFC">
        <w:rPr>
          <w:rFonts w:ascii="Garamond" w:hAnsi="Garamond"/>
          <w:sz w:val="24"/>
        </w:rPr>
        <w:t>The Extraction/Concentration Specialist responsible for work under this Contract shall have at least six (6) months of experience in the preparation of extracts from environmental or hazardous waste samples.</w:t>
      </w:r>
    </w:p>
    <w:p w14:paraId="1B2A6566" w14:textId="77777777" w:rsidR="00371988" w:rsidRPr="005E5AFC" w:rsidRDefault="00371988" w:rsidP="00371988">
      <w:pPr>
        <w:numPr>
          <w:ilvl w:val="0"/>
          <w:numId w:val="5"/>
        </w:numPr>
        <w:tabs>
          <w:tab w:val="clear" w:pos="1440"/>
          <w:tab w:val="left" w:pos="360"/>
          <w:tab w:val="left" w:pos="720"/>
          <w:tab w:val="right" w:pos="1080"/>
          <w:tab w:val="left" w:pos="1710"/>
        </w:tabs>
        <w:spacing w:after="240"/>
        <w:ind w:left="1710" w:hanging="630"/>
        <w:jc w:val="both"/>
        <w:rPr>
          <w:rFonts w:ascii="Garamond" w:hAnsi="Garamond"/>
          <w:sz w:val="24"/>
        </w:rPr>
      </w:pPr>
      <w:r w:rsidRPr="005E5AFC">
        <w:rPr>
          <w:rFonts w:ascii="Garamond" w:hAnsi="Garamond"/>
          <w:sz w:val="24"/>
        </w:rPr>
        <w:t xml:space="preserve">The PCB/Pesticide Residue Analysis Specialist responsible for work under this Contract shall have at least one (1) year of experience in pesticide residue and PCB analysis, including clean-up procedures such as </w:t>
      </w:r>
      <w:proofErr w:type="spellStart"/>
      <w:r w:rsidRPr="005E5AFC">
        <w:rPr>
          <w:rFonts w:ascii="Garamond" w:hAnsi="Garamond"/>
          <w:sz w:val="24"/>
        </w:rPr>
        <w:t>Florisil</w:t>
      </w:r>
      <w:proofErr w:type="spellEnd"/>
      <w:r w:rsidRPr="005E5AFC">
        <w:rPr>
          <w:rFonts w:ascii="Garamond" w:hAnsi="Garamond"/>
          <w:sz w:val="24"/>
        </w:rPr>
        <w:t xml:space="preserve"> column, Mercury, Sulfuric Acid and Gel Permeation clean-up.</w:t>
      </w:r>
    </w:p>
    <w:p w14:paraId="1B2A6567" w14:textId="77777777" w:rsidR="00371988" w:rsidRPr="005E5AFC" w:rsidRDefault="00371988" w:rsidP="00371988">
      <w:pPr>
        <w:numPr>
          <w:ilvl w:val="0"/>
          <w:numId w:val="5"/>
        </w:numPr>
        <w:tabs>
          <w:tab w:val="clear" w:pos="1440"/>
          <w:tab w:val="left" w:pos="360"/>
          <w:tab w:val="left" w:pos="720"/>
          <w:tab w:val="right" w:pos="1080"/>
          <w:tab w:val="left" w:pos="1710"/>
        </w:tabs>
        <w:spacing w:after="240"/>
        <w:ind w:left="1710" w:hanging="630"/>
        <w:jc w:val="both"/>
        <w:rPr>
          <w:rFonts w:ascii="Garamond" w:hAnsi="Garamond"/>
          <w:sz w:val="24"/>
        </w:rPr>
      </w:pPr>
      <w:r w:rsidRPr="005E5AFC">
        <w:rPr>
          <w:rFonts w:ascii="Garamond" w:hAnsi="Garamond"/>
          <w:sz w:val="24"/>
        </w:rPr>
        <w:t>BTEX/TPH Analyst responsible for work under this Contract shall have at least one (1) year of experience in the operation of a GC on environmental samples.</w:t>
      </w:r>
    </w:p>
    <w:p w14:paraId="1B2A6568" w14:textId="7D81CEA3" w:rsidR="009D61C5" w:rsidRPr="005E5AFC" w:rsidRDefault="009D61C5" w:rsidP="00371988">
      <w:pPr>
        <w:numPr>
          <w:ilvl w:val="0"/>
          <w:numId w:val="5"/>
        </w:numPr>
        <w:tabs>
          <w:tab w:val="clear" w:pos="1440"/>
          <w:tab w:val="left" w:pos="360"/>
          <w:tab w:val="left" w:pos="720"/>
          <w:tab w:val="right" w:pos="1080"/>
          <w:tab w:val="left" w:pos="1710"/>
        </w:tabs>
        <w:spacing w:after="240"/>
        <w:ind w:left="1710" w:hanging="630"/>
        <w:jc w:val="both"/>
        <w:rPr>
          <w:rFonts w:ascii="Garamond" w:hAnsi="Garamond"/>
          <w:sz w:val="24"/>
        </w:rPr>
      </w:pPr>
      <w:r w:rsidRPr="005E5AFC">
        <w:rPr>
          <w:rFonts w:ascii="Garamond" w:hAnsi="Garamond"/>
          <w:sz w:val="24"/>
        </w:rPr>
        <w:t xml:space="preserve">The laboratory technician performing </w:t>
      </w:r>
      <w:r w:rsidR="001B584B" w:rsidRPr="005E5AFC">
        <w:rPr>
          <w:rFonts w:ascii="Garamond" w:hAnsi="Garamond"/>
          <w:sz w:val="24"/>
        </w:rPr>
        <w:t>microbiologic</w:t>
      </w:r>
      <w:r w:rsidRPr="005E5AFC">
        <w:rPr>
          <w:rFonts w:ascii="Garamond" w:hAnsi="Garamond"/>
          <w:sz w:val="24"/>
        </w:rPr>
        <w:t xml:space="preserve"> taxonomic identification, cell counting or cell biomass determinations </w:t>
      </w:r>
      <w:r w:rsidR="001B584B" w:rsidRPr="005E5AFC">
        <w:rPr>
          <w:rFonts w:ascii="Garamond" w:hAnsi="Garamond"/>
          <w:sz w:val="24"/>
        </w:rPr>
        <w:t>must</w:t>
      </w:r>
      <w:r w:rsidRPr="005E5AFC">
        <w:rPr>
          <w:rFonts w:ascii="Garamond" w:hAnsi="Garamond"/>
          <w:sz w:val="24"/>
        </w:rPr>
        <w:t xml:space="preserve"> have at least one (1) year of experience in this area as their primary duty.</w:t>
      </w:r>
      <w:r w:rsidR="00EA0C0E">
        <w:rPr>
          <w:rFonts w:ascii="Garamond" w:hAnsi="Garamond"/>
          <w:sz w:val="24"/>
        </w:rPr>
        <w:t xml:space="preserve"> </w:t>
      </w:r>
      <w:r w:rsidRPr="005E5AFC">
        <w:rPr>
          <w:rFonts w:ascii="Garamond" w:hAnsi="Garamond"/>
          <w:sz w:val="24"/>
        </w:rPr>
        <w:t>It is also preferable that the technician performing cyanobacteria counts have some formal higher education experience in phycology, plant anatomy, aquatic botany, or microbiology.</w:t>
      </w:r>
      <w:r w:rsidR="00EA0C0E">
        <w:rPr>
          <w:rFonts w:ascii="Garamond" w:hAnsi="Garamond"/>
          <w:sz w:val="24"/>
        </w:rPr>
        <w:t xml:space="preserve"> </w:t>
      </w:r>
      <w:r w:rsidRPr="005E5AFC">
        <w:rPr>
          <w:rFonts w:ascii="Garamond" w:hAnsi="Garamond"/>
          <w:sz w:val="24"/>
        </w:rPr>
        <w:t xml:space="preserve">In addition, the technician performing these functions should have working knowledge on the use of cell counting chambers such as a </w:t>
      </w:r>
      <w:proofErr w:type="spellStart"/>
      <w:r w:rsidRPr="005E5AFC">
        <w:rPr>
          <w:rFonts w:ascii="Garamond" w:hAnsi="Garamond"/>
          <w:sz w:val="24"/>
        </w:rPr>
        <w:t>haemacytometer</w:t>
      </w:r>
      <w:proofErr w:type="spellEnd"/>
      <w:r w:rsidRPr="005E5AFC">
        <w:rPr>
          <w:rFonts w:ascii="Garamond" w:hAnsi="Garamond"/>
          <w:sz w:val="24"/>
        </w:rPr>
        <w:t>, Sedgewick-Rafter chamber, etc.</w:t>
      </w:r>
      <w:r w:rsidR="00EA0C0E">
        <w:rPr>
          <w:rFonts w:ascii="Garamond" w:hAnsi="Garamond"/>
          <w:sz w:val="24"/>
        </w:rPr>
        <w:t xml:space="preserve"> </w:t>
      </w:r>
      <w:r w:rsidRPr="005E5AFC">
        <w:rPr>
          <w:rFonts w:ascii="Garamond" w:hAnsi="Garamond"/>
          <w:sz w:val="24"/>
        </w:rPr>
        <w:t>The technician</w:t>
      </w:r>
      <w:r w:rsidR="00EA0C0E">
        <w:rPr>
          <w:rFonts w:ascii="Garamond" w:hAnsi="Garamond"/>
          <w:sz w:val="24"/>
        </w:rPr>
        <w:t xml:space="preserve"> </w:t>
      </w:r>
      <w:r w:rsidRPr="005E5AFC">
        <w:rPr>
          <w:rFonts w:ascii="Garamond" w:hAnsi="Garamond"/>
          <w:sz w:val="24"/>
        </w:rPr>
        <w:t xml:space="preserve">should also have working knowledge of brightfield, </w:t>
      </w:r>
      <w:proofErr w:type="spellStart"/>
      <w:r w:rsidRPr="005E5AFC">
        <w:rPr>
          <w:rFonts w:ascii="Garamond" w:hAnsi="Garamond"/>
          <w:sz w:val="24"/>
        </w:rPr>
        <w:t>Normarski</w:t>
      </w:r>
      <w:proofErr w:type="spellEnd"/>
      <w:r w:rsidRPr="005E5AFC">
        <w:rPr>
          <w:rFonts w:ascii="Garamond" w:hAnsi="Garamond"/>
          <w:sz w:val="24"/>
        </w:rPr>
        <w:t xml:space="preserve"> DIC, phase-contrast, and/or epifluorescence microscopy.</w:t>
      </w:r>
      <w:r w:rsidR="00EA0C0E">
        <w:rPr>
          <w:rFonts w:ascii="Garamond" w:hAnsi="Garamond"/>
          <w:sz w:val="24"/>
        </w:rPr>
        <w:t xml:space="preserve"> </w:t>
      </w:r>
    </w:p>
    <w:p w14:paraId="1B2A6569" w14:textId="77777777" w:rsidR="00BA1B3A" w:rsidRPr="005E5AFC" w:rsidRDefault="00BA1B3A" w:rsidP="00371988">
      <w:pPr>
        <w:tabs>
          <w:tab w:val="left" w:pos="360"/>
          <w:tab w:val="left" w:pos="720"/>
          <w:tab w:val="right" w:pos="1080"/>
          <w:tab w:val="left" w:pos="1350"/>
        </w:tabs>
        <w:ind w:left="1080"/>
        <w:jc w:val="both"/>
        <w:rPr>
          <w:rFonts w:ascii="Garamond" w:hAnsi="Garamond"/>
          <w:sz w:val="24"/>
        </w:rPr>
      </w:pPr>
      <w:r w:rsidRPr="005E5AFC">
        <w:rPr>
          <w:rFonts w:ascii="Garamond" w:hAnsi="Garamond"/>
          <w:sz w:val="24"/>
        </w:rPr>
        <w:t>Each analyst must make or have made an initial, one-time demonstration of the ability to generate acceptable accuracy and precision with the methods utilized under this Contract. This data must be presented to IDEM/OWQ upon request.</w:t>
      </w:r>
    </w:p>
    <w:p w14:paraId="1B2A656A" w14:textId="77777777" w:rsidR="00A05349" w:rsidRPr="005E5AFC" w:rsidRDefault="00A05349" w:rsidP="00371988">
      <w:pPr>
        <w:tabs>
          <w:tab w:val="left" w:pos="360"/>
          <w:tab w:val="left" w:pos="720"/>
          <w:tab w:val="right" w:pos="1080"/>
          <w:tab w:val="left" w:pos="1350"/>
        </w:tabs>
        <w:ind w:left="1080"/>
        <w:jc w:val="both"/>
        <w:rPr>
          <w:rFonts w:ascii="Garamond" w:hAnsi="Garamond"/>
          <w:sz w:val="24"/>
        </w:rPr>
      </w:pPr>
    </w:p>
    <w:p w14:paraId="1B2A656B" w14:textId="77777777" w:rsidR="00BA1B3A" w:rsidRPr="005E5AFC" w:rsidRDefault="00BA1B3A" w:rsidP="006F1FEE">
      <w:pPr>
        <w:keepNext/>
        <w:keepLines/>
        <w:tabs>
          <w:tab w:val="left" w:pos="360"/>
          <w:tab w:val="left" w:pos="720"/>
          <w:tab w:val="left" w:pos="1080"/>
          <w:tab w:val="left" w:pos="1350"/>
        </w:tabs>
        <w:jc w:val="both"/>
        <w:rPr>
          <w:rFonts w:ascii="Garamond" w:hAnsi="Garamond"/>
          <w:sz w:val="24"/>
          <w:szCs w:val="24"/>
        </w:rPr>
      </w:pPr>
      <w:r w:rsidRPr="005E5AFC">
        <w:rPr>
          <w:rFonts w:ascii="Garamond" w:hAnsi="Garamond"/>
          <w:sz w:val="24"/>
          <w:szCs w:val="24"/>
        </w:rPr>
        <w:t>2.</w:t>
      </w:r>
      <w:r w:rsidRPr="005E5AFC">
        <w:rPr>
          <w:rFonts w:ascii="Garamond" w:hAnsi="Garamond"/>
          <w:sz w:val="24"/>
          <w:szCs w:val="24"/>
        </w:rPr>
        <w:tab/>
        <w:t>Contractor’s Operations</w:t>
      </w:r>
    </w:p>
    <w:p w14:paraId="1B2A656C" w14:textId="77777777" w:rsidR="00BA1B3A" w:rsidRPr="005E5AFC" w:rsidRDefault="00BA1B3A" w:rsidP="001859B7">
      <w:pPr>
        <w:keepNext/>
        <w:keepLines/>
        <w:tabs>
          <w:tab w:val="left" w:pos="360"/>
          <w:tab w:val="left" w:pos="720"/>
          <w:tab w:val="left" w:pos="1080"/>
          <w:tab w:val="left" w:pos="1350"/>
        </w:tabs>
        <w:jc w:val="both"/>
        <w:rPr>
          <w:rFonts w:ascii="Garamond" w:hAnsi="Garamond"/>
          <w:sz w:val="24"/>
          <w:szCs w:val="24"/>
        </w:rPr>
      </w:pPr>
    </w:p>
    <w:p w14:paraId="1B2A656D" w14:textId="77777777" w:rsidR="00BA1B3A" w:rsidRPr="005E5AFC" w:rsidRDefault="00BA1B3A" w:rsidP="001859B7">
      <w:pPr>
        <w:keepNext/>
        <w:keepLines/>
        <w:tabs>
          <w:tab w:val="left" w:pos="360"/>
          <w:tab w:val="left" w:pos="720"/>
          <w:tab w:val="left" w:pos="1080"/>
          <w:tab w:val="left" w:pos="1350"/>
        </w:tabs>
        <w:ind w:firstLine="720"/>
        <w:jc w:val="both"/>
        <w:rPr>
          <w:rFonts w:ascii="Garamond" w:hAnsi="Garamond"/>
          <w:sz w:val="24"/>
          <w:szCs w:val="24"/>
        </w:rPr>
      </w:pPr>
      <w:r w:rsidRPr="005E5AFC">
        <w:rPr>
          <w:rFonts w:ascii="Garamond" w:hAnsi="Garamond"/>
          <w:sz w:val="24"/>
          <w:szCs w:val="24"/>
        </w:rPr>
        <w:t>a.</w:t>
      </w:r>
      <w:r w:rsidRPr="005E5AFC">
        <w:rPr>
          <w:rFonts w:ascii="Garamond" w:hAnsi="Garamond"/>
          <w:sz w:val="24"/>
          <w:szCs w:val="24"/>
        </w:rPr>
        <w:tab/>
        <w:t>Quality Assurance/Control Plans</w:t>
      </w:r>
    </w:p>
    <w:p w14:paraId="1B2A656E" w14:textId="77777777" w:rsidR="00BA1B3A" w:rsidRPr="005E5AFC" w:rsidRDefault="00BA1B3A" w:rsidP="001859B7">
      <w:pPr>
        <w:keepLines/>
        <w:tabs>
          <w:tab w:val="left" w:pos="360"/>
          <w:tab w:val="left" w:pos="720"/>
          <w:tab w:val="left" w:pos="1080"/>
          <w:tab w:val="left" w:pos="1350"/>
        </w:tabs>
        <w:jc w:val="both"/>
        <w:rPr>
          <w:rFonts w:ascii="Garamond" w:hAnsi="Garamond"/>
          <w:sz w:val="24"/>
          <w:szCs w:val="24"/>
        </w:rPr>
      </w:pPr>
    </w:p>
    <w:p w14:paraId="1B2A656F" w14:textId="54772E36" w:rsidR="00BA1B3A" w:rsidRPr="005E5AFC" w:rsidRDefault="00BA1B3A" w:rsidP="001859B7">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 xml:space="preserve">Contractors must have written QA/QC Plans </w:t>
      </w:r>
      <w:r w:rsidR="00FA040F">
        <w:rPr>
          <w:rFonts w:ascii="Garamond" w:hAnsi="Garamond"/>
          <w:sz w:val="24"/>
          <w:szCs w:val="24"/>
        </w:rPr>
        <w:t>that</w:t>
      </w:r>
      <w:r w:rsidRPr="005E5AFC">
        <w:rPr>
          <w:rFonts w:ascii="Garamond" w:hAnsi="Garamond"/>
          <w:sz w:val="24"/>
          <w:szCs w:val="24"/>
        </w:rPr>
        <w:t xml:space="preserve"> demonstrate that the Contractor is capable of providing the level of QA/QC required to meet the Contract Required Quantitation Limits (CRQL) specified in the </w:t>
      </w:r>
      <w:r w:rsidR="002D10D0" w:rsidRPr="005E5AFC">
        <w:rPr>
          <w:rFonts w:ascii="Garamond" w:hAnsi="Garamond"/>
          <w:sz w:val="24"/>
          <w:szCs w:val="24"/>
        </w:rPr>
        <w:t>Attachment D8</w:t>
      </w:r>
      <w:r w:rsidR="007B4110" w:rsidRPr="005E5AFC">
        <w:rPr>
          <w:rFonts w:ascii="Garamond" w:hAnsi="Garamond"/>
          <w:sz w:val="24"/>
          <w:szCs w:val="24"/>
        </w:rPr>
        <w:t xml:space="preserve">– </w:t>
      </w:r>
      <w:r w:rsidR="007B4110" w:rsidRPr="005E5AFC">
        <w:rPr>
          <w:rFonts w:ascii="Garamond" w:hAnsi="Garamond"/>
          <w:i/>
          <w:sz w:val="24"/>
          <w:szCs w:val="24"/>
        </w:rPr>
        <w:t xml:space="preserve">Methods &amp; Analytical </w:t>
      </w:r>
      <w:r w:rsidR="007B4110" w:rsidRPr="005E5AFC">
        <w:rPr>
          <w:rFonts w:ascii="Garamond" w:hAnsi="Garamond"/>
          <w:i/>
          <w:sz w:val="24"/>
          <w:szCs w:val="24"/>
        </w:rPr>
        <w:lastRenderedPageBreak/>
        <w:t>Parameters</w:t>
      </w:r>
      <w:r w:rsidRPr="005E5AFC">
        <w:rPr>
          <w:rFonts w:ascii="Garamond" w:hAnsi="Garamond"/>
          <w:sz w:val="24"/>
          <w:szCs w:val="24"/>
        </w:rPr>
        <w:t>. Contractors must notify IDEM/OWQ of any significant alteration of an analytical method for which the Contractor is approved. Changes in types of detectors, major instrumentation, etc. are considered significant alterations. The SOP for these alterations must be submitted to IDEM/OWQ. IDEM/OWQ reserves the right to reject any significant alterations by a Contractor to analytical methods as published by the USEPA.</w:t>
      </w:r>
    </w:p>
    <w:p w14:paraId="1B2A6570" w14:textId="77777777" w:rsidR="001B584B" w:rsidRPr="005E5AFC" w:rsidRDefault="001B584B" w:rsidP="001859B7">
      <w:pPr>
        <w:tabs>
          <w:tab w:val="left" w:pos="360"/>
          <w:tab w:val="left" w:pos="720"/>
          <w:tab w:val="left" w:pos="1080"/>
          <w:tab w:val="left" w:pos="1350"/>
        </w:tabs>
        <w:ind w:left="1080"/>
        <w:jc w:val="both"/>
        <w:rPr>
          <w:rFonts w:ascii="Garamond" w:hAnsi="Garamond"/>
          <w:sz w:val="24"/>
          <w:szCs w:val="24"/>
        </w:rPr>
      </w:pPr>
    </w:p>
    <w:p w14:paraId="48256B28" w14:textId="5E8CB0ED" w:rsidR="00590134" w:rsidRDefault="00BA1B3A" w:rsidP="001859B7">
      <w:pPr>
        <w:tabs>
          <w:tab w:val="left" w:pos="360"/>
          <w:tab w:val="left" w:pos="720"/>
          <w:tab w:val="left" w:pos="1080"/>
          <w:tab w:val="left" w:pos="1350"/>
        </w:tabs>
        <w:ind w:left="1080" w:hanging="360"/>
        <w:jc w:val="both"/>
        <w:rPr>
          <w:rFonts w:ascii="Garamond" w:hAnsi="Garamond"/>
          <w:sz w:val="24"/>
          <w:szCs w:val="24"/>
        </w:rPr>
      </w:pPr>
      <w:r w:rsidRPr="005E5AFC">
        <w:rPr>
          <w:rFonts w:ascii="Garamond" w:hAnsi="Garamond"/>
          <w:sz w:val="24"/>
          <w:szCs w:val="24"/>
        </w:rPr>
        <w:t>b.</w:t>
      </w:r>
      <w:r w:rsidRPr="005E5AFC">
        <w:rPr>
          <w:rFonts w:ascii="Garamond" w:hAnsi="Garamond"/>
          <w:sz w:val="24"/>
          <w:szCs w:val="24"/>
        </w:rPr>
        <w:tab/>
      </w:r>
      <w:r w:rsidR="004B2E18" w:rsidRPr="005E5AFC">
        <w:rPr>
          <w:rFonts w:ascii="Garamond" w:hAnsi="Garamond"/>
          <w:sz w:val="24"/>
          <w:szCs w:val="24"/>
        </w:rPr>
        <w:t>Participation in Proficiency Testing (PT) sample program</w:t>
      </w:r>
    </w:p>
    <w:p w14:paraId="54DA5089" w14:textId="56507DF8" w:rsidR="00590134" w:rsidRDefault="00590134" w:rsidP="001859B7">
      <w:pPr>
        <w:tabs>
          <w:tab w:val="left" w:pos="360"/>
          <w:tab w:val="left" w:pos="720"/>
          <w:tab w:val="left" w:pos="1080"/>
          <w:tab w:val="left" w:pos="1350"/>
        </w:tabs>
        <w:ind w:left="1080" w:hanging="360"/>
        <w:jc w:val="both"/>
        <w:rPr>
          <w:rFonts w:ascii="Garamond" w:hAnsi="Garamond"/>
          <w:sz w:val="24"/>
          <w:szCs w:val="24"/>
        </w:rPr>
      </w:pPr>
    </w:p>
    <w:p w14:paraId="0639384B" w14:textId="77777777" w:rsidR="00590134" w:rsidRPr="005E5AFC" w:rsidRDefault="00590134" w:rsidP="00590134">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In order to determine a Respondent’s technical qualifications for performing the tasks outlined in this solicitation, Contractors must participate in a PT sample program (formerly known as a Performance Evaluation (PE) sample program) that incorporates all contract analytes available from commercial PT sample providers.</w:t>
      </w:r>
      <w:r>
        <w:rPr>
          <w:rFonts w:ascii="Garamond" w:hAnsi="Garamond"/>
          <w:sz w:val="24"/>
          <w:szCs w:val="24"/>
        </w:rPr>
        <w:t xml:space="preserve"> </w:t>
      </w:r>
      <w:r w:rsidRPr="005E5AFC">
        <w:rPr>
          <w:rFonts w:ascii="Garamond" w:hAnsi="Garamond"/>
          <w:sz w:val="24"/>
          <w:szCs w:val="24"/>
        </w:rPr>
        <w:t>Respondents must submit the previous two (2) years’ PT results for the PT sample program, and for PT programs equivalent to EPA’s former Water Pollution (WP), and Water Supply (WS) round robin. If the Respondent is participating in the USEPA’s Quarterly Blind Sample Evaluations, these results must be submitted. In the event a contract is awarded, results of all PT studies participated in during the contract period must be reported to IDEM OWQ. Failure to participate in the PT programs for all available contract analytes, or failure to submit the results to IDEM OWQ, may be grounds for termination of contract.</w:t>
      </w:r>
    </w:p>
    <w:p w14:paraId="5C3155D5" w14:textId="77777777" w:rsidR="00590134" w:rsidRPr="005E5AFC" w:rsidRDefault="00590134" w:rsidP="00590134">
      <w:pPr>
        <w:tabs>
          <w:tab w:val="left" w:pos="360"/>
          <w:tab w:val="left" w:pos="720"/>
          <w:tab w:val="left" w:pos="1080"/>
          <w:tab w:val="left" w:pos="1350"/>
        </w:tabs>
        <w:jc w:val="both"/>
        <w:rPr>
          <w:rFonts w:ascii="Garamond" w:hAnsi="Garamond"/>
          <w:sz w:val="24"/>
          <w:szCs w:val="24"/>
        </w:rPr>
      </w:pPr>
    </w:p>
    <w:p w14:paraId="6BB6BC3F" w14:textId="77777777" w:rsidR="00590134" w:rsidRPr="005E5AFC" w:rsidRDefault="00590134" w:rsidP="00590134">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Contractors must submit standard reference material evaluation results for the appropriate biological or sediment matrix.</w:t>
      </w:r>
      <w:r>
        <w:rPr>
          <w:rFonts w:ascii="Garamond" w:hAnsi="Garamond"/>
          <w:sz w:val="24"/>
          <w:szCs w:val="24"/>
        </w:rPr>
        <w:t xml:space="preserve"> </w:t>
      </w:r>
    </w:p>
    <w:p w14:paraId="5C609DFE" w14:textId="77777777" w:rsidR="00590134" w:rsidRPr="005E5AFC" w:rsidRDefault="00590134" w:rsidP="00590134">
      <w:pPr>
        <w:tabs>
          <w:tab w:val="left" w:pos="360"/>
          <w:tab w:val="left" w:pos="720"/>
          <w:tab w:val="left" w:pos="1080"/>
          <w:tab w:val="left" w:pos="1350"/>
        </w:tabs>
        <w:jc w:val="both"/>
        <w:rPr>
          <w:rFonts w:ascii="Garamond" w:hAnsi="Garamond"/>
          <w:sz w:val="24"/>
          <w:szCs w:val="24"/>
        </w:rPr>
      </w:pPr>
    </w:p>
    <w:p w14:paraId="019A02B4" w14:textId="77777777" w:rsidR="00590134" w:rsidRPr="005E5AFC" w:rsidRDefault="00590134" w:rsidP="00590134">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Contractors should be voluntarily analyzing standard reference materials, even when a program is not mandated by the USEPA.</w:t>
      </w:r>
      <w:r>
        <w:rPr>
          <w:rFonts w:ascii="Garamond" w:hAnsi="Garamond"/>
          <w:sz w:val="24"/>
          <w:szCs w:val="24"/>
        </w:rPr>
        <w:t xml:space="preserve"> </w:t>
      </w:r>
    </w:p>
    <w:p w14:paraId="1B2A6578"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79" w14:textId="7FCFD788" w:rsidR="00BA1B3A" w:rsidRPr="005E5AFC" w:rsidRDefault="00BA1B3A" w:rsidP="001859B7">
      <w:pPr>
        <w:tabs>
          <w:tab w:val="left" w:pos="360"/>
          <w:tab w:val="left" w:pos="720"/>
          <w:tab w:val="left" w:pos="1080"/>
          <w:tab w:val="left" w:pos="1350"/>
        </w:tabs>
        <w:ind w:firstLine="720"/>
        <w:jc w:val="both"/>
        <w:rPr>
          <w:rFonts w:ascii="Garamond" w:hAnsi="Garamond"/>
          <w:sz w:val="24"/>
          <w:szCs w:val="24"/>
        </w:rPr>
      </w:pPr>
      <w:r w:rsidRPr="005E5AFC">
        <w:rPr>
          <w:rFonts w:ascii="Garamond" w:hAnsi="Garamond"/>
          <w:sz w:val="24"/>
          <w:szCs w:val="24"/>
        </w:rPr>
        <w:t>c.</w:t>
      </w:r>
      <w:r w:rsidRPr="005E5AFC">
        <w:rPr>
          <w:rFonts w:ascii="Garamond" w:hAnsi="Garamond"/>
          <w:sz w:val="24"/>
          <w:szCs w:val="24"/>
        </w:rPr>
        <w:tab/>
        <w:t>MDL</w:t>
      </w:r>
      <w:r w:rsidR="00B25643">
        <w:rPr>
          <w:rFonts w:ascii="Garamond" w:hAnsi="Garamond"/>
          <w:sz w:val="24"/>
          <w:szCs w:val="24"/>
        </w:rPr>
        <w:t xml:space="preserve"> and </w:t>
      </w:r>
      <w:r w:rsidR="00F81E3A" w:rsidRPr="005E5AFC">
        <w:rPr>
          <w:rFonts w:ascii="Garamond" w:hAnsi="Garamond"/>
          <w:sz w:val="24"/>
          <w:szCs w:val="24"/>
        </w:rPr>
        <w:t>IPR</w:t>
      </w:r>
      <w:r w:rsidR="00B25643">
        <w:rPr>
          <w:rFonts w:ascii="Garamond" w:hAnsi="Garamond"/>
          <w:sz w:val="24"/>
          <w:szCs w:val="24"/>
        </w:rPr>
        <w:t xml:space="preserve"> Studies</w:t>
      </w:r>
    </w:p>
    <w:p w14:paraId="1B2A657A"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71EBAD3E" w14:textId="5F7360B1" w:rsidR="00DF7641" w:rsidRDefault="00F33690" w:rsidP="00DF7641">
      <w:pPr>
        <w:tabs>
          <w:tab w:val="left" w:pos="-1080"/>
          <w:tab w:val="left" w:pos="-720"/>
          <w:tab w:val="left" w:pos="0"/>
          <w:tab w:val="left" w:pos="720"/>
          <w:tab w:val="left" w:pos="1440"/>
          <w:tab w:val="left" w:pos="2520"/>
          <w:tab w:val="left" w:pos="2880"/>
          <w:tab w:val="left" w:pos="3600"/>
          <w:tab w:val="left" w:pos="4320"/>
          <w:tab w:val="left" w:pos="5040"/>
          <w:tab w:val="left" w:pos="5760"/>
          <w:tab w:val="left" w:pos="6480"/>
          <w:tab w:val="left" w:pos="7470"/>
          <w:tab w:val="left" w:pos="7920"/>
          <w:tab w:val="left" w:pos="8640"/>
          <w:tab w:val="left" w:pos="9360"/>
        </w:tabs>
        <w:ind w:left="1080"/>
        <w:jc w:val="both"/>
        <w:rPr>
          <w:rFonts w:ascii="Garamond" w:hAnsi="Garamond"/>
          <w:sz w:val="24"/>
          <w:szCs w:val="24"/>
        </w:rPr>
      </w:pPr>
      <w:r>
        <w:rPr>
          <w:rFonts w:ascii="Garamond" w:hAnsi="Garamond"/>
          <w:sz w:val="24"/>
          <w:szCs w:val="24"/>
        </w:rPr>
        <w:t xml:space="preserve">MDL’s are scored in comparison to IDEM’s requested limits </w:t>
      </w:r>
      <w:r w:rsidR="00DF7641">
        <w:rPr>
          <w:rFonts w:ascii="Garamond" w:hAnsi="Garamond"/>
          <w:sz w:val="24"/>
          <w:szCs w:val="24"/>
        </w:rPr>
        <w:t xml:space="preserve">found </w:t>
      </w:r>
      <w:r>
        <w:rPr>
          <w:rFonts w:ascii="Garamond" w:hAnsi="Garamond"/>
          <w:sz w:val="24"/>
          <w:szCs w:val="24"/>
        </w:rPr>
        <w:t>in</w:t>
      </w:r>
      <w:r w:rsidR="00717067">
        <w:rPr>
          <w:rFonts w:ascii="Garamond" w:hAnsi="Garamond"/>
          <w:sz w:val="24"/>
          <w:szCs w:val="24"/>
        </w:rPr>
        <w:t xml:space="preserve"> Table</w:t>
      </w:r>
      <w:r w:rsidR="00DF7641">
        <w:rPr>
          <w:rFonts w:ascii="Garamond" w:hAnsi="Garamond"/>
          <w:sz w:val="24"/>
          <w:szCs w:val="24"/>
        </w:rPr>
        <w:t> </w:t>
      </w:r>
      <w:r w:rsidR="00717067">
        <w:rPr>
          <w:rFonts w:ascii="Garamond" w:hAnsi="Garamond"/>
          <w:sz w:val="24"/>
          <w:szCs w:val="24"/>
        </w:rPr>
        <w:t xml:space="preserve">1 </w:t>
      </w:r>
      <w:r w:rsidR="00DF7641">
        <w:rPr>
          <w:rFonts w:ascii="Garamond" w:hAnsi="Garamond"/>
          <w:sz w:val="24"/>
          <w:szCs w:val="24"/>
        </w:rPr>
        <w:t>of</w:t>
      </w:r>
      <w:r w:rsidR="00717067">
        <w:rPr>
          <w:rFonts w:ascii="Garamond" w:hAnsi="Garamond"/>
          <w:sz w:val="24"/>
          <w:szCs w:val="24"/>
        </w:rPr>
        <w:t xml:space="preserve"> Attachment D8 – </w:t>
      </w:r>
      <w:r w:rsidR="00717067">
        <w:rPr>
          <w:rFonts w:ascii="Garamond" w:hAnsi="Garamond"/>
          <w:i/>
          <w:iCs/>
          <w:sz w:val="24"/>
          <w:szCs w:val="24"/>
        </w:rPr>
        <w:t xml:space="preserve">Methods and Analytical Parameters. </w:t>
      </w:r>
      <w:r w:rsidR="00BC17F2" w:rsidRPr="005E5AFC">
        <w:rPr>
          <w:rFonts w:ascii="Garamond" w:hAnsi="Garamond"/>
          <w:sz w:val="24"/>
          <w:szCs w:val="24"/>
        </w:rPr>
        <w:t xml:space="preserve">Contractors must supply MDL studies for each analyte in a Bid Group that the Contractor is bidding. </w:t>
      </w:r>
      <w:r w:rsidR="00DF7641">
        <w:rPr>
          <w:rFonts w:ascii="Garamond" w:hAnsi="Garamond"/>
          <w:sz w:val="24"/>
          <w:szCs w:val="24"/>
        </w:rPr>
        <w:t xml:space="preserve">MDL study </w:t>
      </w:r>
      <w:r w:rsidR="00DF7641" w:rsidRPr="005E5AFC">
        <w:rPr>
          <w:rFonts w:ascii="Garamond" w:hAnsi="Garamond"/>
          <w:sz w:val="24"/>
          <w:szCs w:val="24"/>
        </w:rPr>
        <w:t>submittal</w:t>
      </w:r>
      <w:r w:rsidR="00DF7641">
        <w:rPr>
          <w:rFonts w:ascii="Garamond" w:hAnsi="Garamond"/>
          <w:sz w:val="24"/>
          <w:szCs w:val="24"/>
        </w:rPr>
        <w:t>s</w:t>
      </w:r>
      <w:r w:rsidR="00B25643">
        <w:rPr>
          <w:rFonts w:ascii="Garamond" w:hAnsi="Garamond"/>
          <w:sz w:val="24"/>
          <w:szCs w:val="24"/>
        </w:rPr>
        <w:t xml:space="preserve"> must  be performed</w:t>
      </w:r>
      <w:r w:rsidR="00DF7641" w:rsidRPr="005E5AFC">
        <w:rPr>
          <w:rFonts w:ascii="Garamond" w:hAnsi="Garamond"/>
          <w:sz w:val="24"/>
          <w:szCs w:val="24"/>
        </w:rPr>
        <w:t xml:space="preserve"> </w:t>
      </w:r>
      <w:r w:rsidR="00B25643" w:rsidRPr="005E5AFC">
        <w:rPr>
          <w:rFonts w:ascii="Garamond" w:hAnsi="Garamond"/>
          <w:sz w:val="24"/>
          <w:szCs w:val="24"/>
        </w:rPr>
        <w:t xml:space="preserve">in accordance with Attachment D8 – </w:t>
      </w:r>
      <w:r w:rsidR="00B25643" w:rsidRPr="005E5AFC">
        <w:rPr>
          <w:rFonts w:ascii="Garamond" w:hAnsi="Garamond"/>
          <w:i/>
          <w:sz w:val="24"/>
          <w:szCs w:val="24"/>
        </w:rPr>
        <w:t xml:space="preserve">Methods and Analytical Parameters, </w:t>
      </w:r>
      <w:r w:rsidR="00B25643" w:rsidRPr="005E5AFC">
        <w:rPr>
          <w:rFonts w:ascii="Garamond" w:hAnsi="Garamond"/>
          <w:sz w:val="24"/>
          <w:szCs w:val="24"/>
        </w:rPr>
        <w:t xml:space="preserve">Part B </w:t>
      </w:r>
      <w:r w:rsidR="00B25643">
        <w:rPr>
          <w:rFonts w:ascii="Garamond" w:hAnsi="Garamond"/>
          <w:sz w:val="24"/>
          <w:szCs w:val="24"/>
        </w:rPr>
        <w:t xml:space="preserve">and </w:t>
      </w:r>
      <w:r w:rsidR="00DF7641" w:rsidRPr="005E5AFC">
        <w:rPr>
          <w:rFonts w:ascii="Garamond" w:hAnsi="Garamond"/>
          <w:sz w:val="24"/>
          <w:szCs w:val="24"/>
        </w:rPr>
        <w:t xml:space="preserve">must include Initial Precision and Recovery (IPR) of at least seven (7) replicates at Reporting Limit (RL) or Limit of Quantitation (LOQ) level for MDL confirmation. </w:t>
      </w:r>
      <w:r w:rsidR="00B25643" w:rsidRPr="005E5AFC">
        <w:rPr>
          <w:rFonts w:ascii="Garamond" w:hAnsi="Garamond"/>
          <w:sz w:val="24"/>
          <w:szCs w:val="24"/>
        </w:rPr>
        <w:t xml:space="preserve">The MDL studies must have been performed within the previous year </w:t>
      </w:r>
      <w:r w:rsidR="00B25643">
        <w:rPr>
          <w:rFonts w:ascii="Garamond" w:hAnsi="Garamond"/>
          <w:sz w:val="24"/>
          <w:szCs w:val="24"/>
        </w:rPr>
        <w:t xml:space="preserve">with the </w:t>
      </w:r>
      <w:r w:rsidR="00BC17F2" w:rsidRPr="005E5AFC">
        <w:rPr>
          <w:rFonts w:ascii="Garamond" w:hAnsi="Garamond"/>
          <w:sz w:val="24"/>
          <w:szCs w:val="24"/>
        </w:rPr>
        <w:t xml:space="preserve">previous year </w:t>
      </w:r>
      <w:r w:rsidR="00B25643">
        <w:rPr>
          <w:rFonts w:ascii="Garamond" w:hAnsi="Garamond"/>
          <w:sz w:val="24"/>
          <w:szCs w:val="24"/>
        </w:rPr>
        <w:t>ending</w:t>
      </w:r>
      <w:r w:rsidR="00BC17F2" w:rsidRPr="005E5AFC">
        <w:rPr>
          <w:rFonts w:ascii="Garamond" w:hAnsi="Garamond"/>
          <w:sz w:val="24"/>
          <w:szCs w:val="24"/>
        </w:rPr>
        <w:t xml:space="preserve"> at the date the Contractor’s response to the RFP is returned to the </w:t>
      </w:r>
      <w:r w:rsidR="00AD4A06" w:rsidRPr="005E5AFC">
        <w:rPr>
          <w:rFonts w:ascii="Garamond" w:hAnsi="Garamond"/>
          <w:sz w:val="24"/>
          <w:szCs w:val="24"/>
        </w:rPr>
        <w:t>I</w:t>
      </w:r>
      <w:r w:rsidR="00BC17F2" w:rsidRPr="005E5AFC">
        <w:rPr>
          <w:rFonts w:ascii="Garamond" w:hAnsi="Garamond"/>
          <w:sz w:val="24"/>
          <w:szCs w:val="24"/>
        </w:rPr>
        <w:t>DOA.</w:t>
      </w:r>
      <w:r w:rsidR="00EA0C0E">
        <w:rPr>
          <w:rFonts w:ascii="Garamond" w:hAnsi="Garamond"/>
          <w:sz w:val="24"/>
          <w:szCs w:val="24"/>
        </w:rPr>
        <w:t xml:space="preserve"> </w:t>
      </w:r>
      <w:bookmarkStart w:id="0" w:name="_Hlk68070845"/>
      <w:r w:rsidR="00DF7641">
        <w:rPr>
          <w:rFonts w:ascii="Garamond" w:hAnsi="Garamond"/>
          <w:sz w:val="24"/>
          <w:szCs w:val="24"/>
        </w:rPr>
        <w:t xml:space="preserve">The </w:t>
      </w:r>
      <w:r w:rsidR="00B25643">
        <w:rPr>
          <w:rFonts w:ascii="Garamond" w:hAnsi="Garamond"/>
          <w:sz w:val="24"/>
          <w:szCs w:val="24"/>
        </w:rPr>
        <w:t>largest</w:t>
      </w:r>
      <w:r w:rsidR="00DF7641">
        <w:rPr>
          <w:rFonts w:ascii="Garamond" w:hAnsi="Garamond"/>
          <w:sz w:val="24"/>
          <w:szCs w:val="24"/>
        </w:rPr>
        <w:t xml:space="preserve"> MDL </w:t>
      </w:r>
      <w:r w:rsidR="00B25643">
        <w:rPr>
          <w:rFonts w:ascii="Garamond" w:hAnsi="Garamond"/>
          <w:sz w:val="24"/>
          <w:szCs w:val="24"/>
        </w:rPr>
        <w:t>value</w:t>
      </w:r>
      <w:r w:rsidR="00DF7641">
        <w:rPr>
          <w:rFonts w:ascii="Garamond" w:hAnsi="Garamond"/>
          <w:sz w:val="24"/>
          <w:szCs w:val="24"/>
        </w:rPr>
        <w:t xml:space="preserve"> will be used for evaluating MDL scoring when more than one instrument is available for use.</w:t>
      </w:r>
      <w:bookmarkEnd w:id="0"/>
      <w:r w:rsidR="00BC17F2" w:rsidRPr="005E5AFC">
        <w:rPr>
          <w:rFonts w:ascii="Garamond" w:hAnsi="Garamond"/>
          <w:sz w:val="24"/>
          <w:szCs w:val="24"/>
        </w:rPr>
        <w:t xml:space="preserve"> </w:t>
      </w:r>
    </w:p>
    <w:p w14:paraId="41FC2B2E" w14:textId="77777777" w:rsidR="00DF7641" w:rsidRDefault="00DF7641" w:rsidP="00DF7641">
      <w:pPr>
        <w:tabs>
          <w:tab w:val="left" w:pos="-1080"/>
          <w:tab w:val="left" w:pos="-720"/>
          <w:tab w:val="left" w:pos="0"/>
          <w:tab w:val="left" w:pos="720"/>
          <w:tab w:val="left" w:pos="1440"/>
          <w:tab w:val="left" w:pos="2520"/>
          <w:tab w:val="left" w:pos="2880"/>
          <w:tab w:val="left" w:pos="3600"/>
          <w:tab w:val="left" w:pos="4320"/>
          <w:tab w:val="left" w:pos="5040"/>
          <w:tab w:val="left" w:pos="5760"/>
          <w:tab w:val="left" w:pos="6480"/>
          <w:tab w:val="left" w:pos="7470"/>
          <w:tab w:val="left" w:pos="7920"/>
          <w:tab w:val="left" w:pos="8640"/>
          <w:tab w:val="left" w:pos="9360"/>
        </w:tabs>
        <w:ind w:left="1080"/>
        <w:jc w:val="both"/>
        <w:rPr>
          <w:rFonts w:ascii="Garamond" w:hAnsi="Garamond"/>
          <w:sz w:val="24"/>
          <w:szCs w:val="24"/>
        </w:rPr>
      </w:pPr>
    </w:p>
    <w:p w14:paraId="1B2A657D" w14:textId="4D8E1A36" w:rsidR="00BA1B3A" w:rsidRPr="005E5AFC" w:rsidRDefault="00DF7641">
      <w:pPr>
        <w:tabs>
          <w:tab w:val="left" w:pos="-1080"/>
          <w:tab w:val="left" w:pos="-720"/>
          <w:tab w:val="left" w:pos="0"/>
          <w:tab w:val="left" w:pos="720"/>
          <w:tab w:val="left" w:pos="1440"/>
          <w:tab w:val="left" w:pos="2520"/>
          <w:tab w:val="left" w:pos="2880"/>
          <w:tab w:val="left" w:pos="3600"/>
          <w:tab w:val="left" w:pos="4320"/>
          <w:tab w:val="left" w:pos="5040"/>
          <w:tab w:val="left" w:pos="5760"/>
          <w:tab w:val="left" w:pos="6480"/>
          <w:tab w:val="left" w:pos="7470"/>
          <w:tab w:val="left" w:pos="7920"/>
          <w:tab w:val="left" w:pos="8640"/>
          <w:tab w:val="left" w:pos="9360"/>
        </w:tabs>
        <w:ind w:left="1080"/>
        <w:jc w:val="both"/>
        <w:rPr>
          <w:rFonts w:ascii="Garamond" w:hAnsi="Garamond"/>
          <w:sz w:val="24"/>
          <w:szCs w:val="24"/>
        </w:rPr>
      </w:pPr>
      <w:r>
        <w:rPr>
          <w:rFonts w:ascii="Garamond" w:hAnsi="Garamond"/>
          <w:sz w:val="24"/>
          <w:szCs w:val="24"/>
        </w:rPr>
        <w:t xml:space="preserve">MDL data must be </w:t>
      </w:r>
      <w:r w:rsidR="00B25643">
        <w:rPr>
          <w:rFonts w:ascii="Garamond" w:hAnsi="Garamond"/>
          <w:sz w:val="24"/>
          <w:szCs w:val="24"/>
        </w:rPr>
        <w:t xml:space="preserve">electronically submitted with one analyte per line and </w:t>
      </w:r>
      <w:r>
        <w:rPr>
          <w:rFonts w:ascii="Garamond" w:hAnsi="Garamond"/>
          <w:sz w:val="24"/>
          <w:szCs w:val="24"/>
        </w:rPr>
        <w:t xml:space="preserve">in non-password protected files </w:t>
      </w:r>
      <w:r w:rsidR="00B25643">
        <w:rPr>
          <w:rFonts w:ascii="Garamond" w:hAnsi="Garamond"/>
          <w:sz w:val="24"/>
          <w:szCs w:val="24"/>
        </w:rPr>
        <w:t>that</w:t>
      </w:r>
      <w:r w:rsidR="006B0452">
        <w:rPr>
          <w:rFonts w:ascii="Garamond" w:hAnsi="Garamond"/>
          <w:sz w:val="24"/>
          <w:szCs w:val="24"/>
        </w:rPr>
        <w:t xml:space="preserve"> are</w:t>
      </w:r>
      <w:r>
        <w:rPr>
          <w:rFonts w:ascii="Garamond" w:hAnsi="Garamond"/>
          <w:sz w:val="24"/>
          <w:szCs w:val="24"/>
        </w:rPr>
        <w:t xml:space="preserve"> </w:t>
      </w:r>
      <w:proofErr w:type="spellStart"/>
      <w:r>
        <w:rPr>
          <w:rFonts w:ascii="Garamond" w:hAnsi="Garamond"/>
          <w:sz w:val="24"/>
          <w:szCs w:val="24"/>
        </w:rPr>
        <w:t>uploadable</w:t>
      </w:r>
      <w:proofErr w:type="spellEnd"/>
      <w:r>
        <w:rPr>
          <w:rFonts w:ascii="Garamond" w:hAnsi="Garamond"/>
          <w:sz w:val="24"/>
          <w:szCs w:val="24"/>
        </w:rPr>
        <w:t xml:space="preserve"> to Microsoft Excel in the following format:</w:t>
      </w:r>
    </w:p>
    <w:p w14:paraId="1B2A657E"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7F" w14:textId="0501B38F" w:rsidR="00B44339" w:rsidRDefault="00BA1B3A" w:rsidP="00B44339">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Method; CASRN; Analyte Name; Target</w:t>
      </w:r>
      <w:r w:rsidR="00B25643">
        <w:rPr>
          <w:rFonts w:ascii="Garamond" w:hAnsi="Garamond"/>
          <w:sz w:val="24"/>
          <w:szCs w:val="24"/>
        </w:rPr>
        <w:t xml:space="preserve"> (Spike)</w:t>
      </w:r>
      <w:r w:rsidRPr="005E5AFC">
        <w:rPr>
          <w:rFonts w:ascii="Garamond" w:hAnsi="Garamond"/>
          <w:sz w:val="24"/>
          <w:szCs w:val="24"/>
        </w:rPr>
        <w:t xml:space="preserve"> Value; Rep 1; Rep 2; Rep 3; Rep 4; Rep 5; Rep 6; Rep 7; Rep 8; Std Dev; Calculated MDL; Units.</w:t>
      </w:r>
    </w:p>
    <w:p w14:paraId="1B68D4E8" w14:textId="1FBC9370" w:rsidR="004B365B" w:rsidRDefault="004B365B" w:rsidP="00B44339">
      <w:pPr>
        <w:tabs>
          <w:tab w:val="left" w:pos="360"/>
          <w:tab w:val="left" w:pos="720"/>
          <w:tab w:val="left" w:pos="1080"/>
          <w:tab w:val="left" w:pos="1350"/>
        </w:tabs>
        <w:ind w:left="1080"/>
        <w:jc w:val="both"/>
        <w:rPr>
          <w:rFonts w:ascii="Garamond" w:hAnsi="Garamond"/>
          <w:sz w:val="24"/>
          <w:szCs w:val="24"/>
        </w:rPr>
      </w:pPr>
    </w:p>
    <w:p w14:paraId="0A12B96C" w14:textId="5A4F7DC3" w:rsidR="00EE47FE" w:rsidRPr="005E5AFC" w:rsidRDefault="00EE47FE" w:rsidP="00EE47FE">
      <w:pPr>
        <w:tabs>
          <w:tab w:val="left" w:pos="360"/>
          <w:tab w:val="left" w:pos="720"/>
          <w:tab w:val="left" w:pos="1080"/>
          <w:tab w:val="left" w:pos="1350"/>
        </w:tabs>
        <w:ind w:firstLine="720"/>
        <w:jc w:val="both"/>
        <w:rPr>
          <w:rFonts w:ascii="Garamond" w:hAnsi="Garamond"/>
          <w:sz w:val="24"/>
          <w:szCs w:val="24"/>
        </w:rPr>
      </w:pPr>
      <w:r w:rsidRPr="005E5AFC">
        <w:rPr>
          <w:rFonts w:ascii="Garamond" w:hAnsi="Garamond"/>
          <w:sz w:val="24"/>
          <w:szCs w:val="24"/>
        </w:rPr>
        <w:t>d.</w:t>
      </w:r>
      <w:r w:rsidRPr="005E5AFC">
        <w:rPr>
          <w:rFonts w:ascii="Garamond" w:hAnsi="Garamond"/>
          <w:sz w:val="24"/>
          <w:szCs w:val="24"/>
        </w:rPr>
        <w:tab/>
      </w:r>
      <w:r>
        <w:rPr>
          <w:rFonts w:ascii="Garamond" w:hAnsi="Garamond"/>
          <w:sz w:val="24"/>
          <w:szCs w:val="24"/>
        </w:rPr>
        <w:t>Contract Required Quantitation Limits (CRQL’s)</w:t>
      </w:r>
    </w:p>
    <w:p w14:paraId="0B600BE0" w14:textId="77777777" w:rsidR="00EE47FE" w:rsidRPr="005E5AFC" w:rsidRDefault="00EE47FE" w:rsidP="00EE47FE">
      <w:pPr>
        <w:tabs>
          <w:tab w:val="left" w:pos="360"/>
          <w:tab w:val="left" w:pos="720"/>
          <w:tab w:val="left" w:pos="1080"/>
          <w:tab w:val="left" w:pos="1350"/>
        </w:tabs>
        <w:jc w:val="both"/>
        <w:rPr>
          <w:rFonts w:ascii="Garamond" w:hAnsi="Garamond"/>
          <w:sz w:val="24"/>
          <w:szCs w:val="24"/>
        </w:rPr>
      </w:pPr>
    </w:p>
    <w:p w14:paraId="6898AC84" w14:textId="4024DE1C" w:rsidR="0018387F" w:rsidRDefault="00EE47FE" w:rsidP="0018387F">
      <w:pPr>
        <w:tabs>
          <w:tab w:val="left" w:pos="-1080"/>
          <w:tab w:val="left" w:pos="-720"/>
          <w:tab w:val="left" w:pos="0"/>
          <w:tab w:val="left" w:pos="720"/>
          <w:tab w:val="left" w:pos="1440"/>
          <w:tab w:val="left" w:pos="2520"/>
          <w:tab w:val="left" w:pos="2880"/>
          <w:tab w:val="left" w:pos="3600"/>
          <w:tab w:val="left" w:pos="4320"/>
          <w:tab w:val="left" w:pos="5040"/>
          <w:tab w:val="left" w:pos="5760"/>
          <w:tab w:val="left" w:pos="6480"/>
          <w:tab w:val="left" w:pos="7470"/>
          <w:tab w:val="left" w:pos="7920"/>
          <w:tab w:val="left" w:pos="8640"/>
          <w:tab w:val="left" w:pos="9360"/>
        </w:tabs>
        <w:ind w:left="1080"/>
        <w:jc w:val="both"/>
        <w:rPr>
          <w:rFonts w:ascii="Garamond" w:hAnsi="Garamond"/>
          <w:sz w:val="24"/>
          <w:szCs w:val="24"/>
        </w:rPr>
      </w:pPr>
      <w:r>
        <w:rPr>
          <w:rFonts w:ascii="Garamond" w:hAnsi="Garamond"/>
          <w:sz w:val="24"/>
          <w:szCs w:val="24"/>
        </w:rPr>
        <w:lastRenderedPageBreak/>
        <w:t xml:space="preserve">CRQL’s are scored in comparison to IDEM’s requested limits found in Table 1 of Attachment D8 – </w:t>
      </w:r>
      <w:r>
        <w:rPr>
          <w:rFonts w:ascii="Garamond" w:hAnsi="Garamond"/>
          <w:i/>
          <w:iCs/>
          <w:sz w:val="24"/>
          <w:szCs w:val="24"/>
        </w:rPr>
        <w:t xml:space="preserve">Methods and Analytical Parameters. </w:t>
      </w:r>
      <w:r w:rsidRPr="005E5AFC">
        <w:rPr>
          <w:rFonts w:ascii="Garamond" w:hAnsi="Garamond"/>
          <w:sz w:val="24"/>
          <w:szCs w:val="24"/>
        </w:rPr>
        <w:t xml:space="preserve">Contractors must </w:t>
      </w:r>
      <w:r w:rsidR="0018387F">
        <w:rPr>
          <w:rFonts w:ascii="Garamond" w:hAnsi="Garamond"/>
          <w:sz w:val="24"/>
          <w:szCs w:val="24"/>
        </w:rPr>
        <w:t xml:space="preserve">supply </w:t>
      </w:r>
      <w:r>
        <w:rPr>
          <w:rFonts w:ascii="Garamond" w:hAnsi="Garamond"/>
          <w:sz w:val="24"/>
          <w:szCs w:val="24"/>
        </w:rPr>
        <w:t>CRQL’s</w:t>
      </w:r>
      <w:r w:rsidRPr="005E5AFC">
        <w:rPr>
          <w:rFonts w:ascii="Garamond" w:hAnsi="Garamond"/>
          <w:sz w:val="24"/>
          <w:szCs w:val="24"/>
        </w:rPr>
        <w:t xml:space="preserve"> for each analyte in a Bid Group that the Contractor is bidding.</w:t>
      </w:r>
      <w:r w:rsidR="0018387F">
        <w:rPr>
          <w:rFonts w:ascii="Garamond" w:hAnsi="Garamond"/>
          <w:sz w:val="24"/>
          <w:szCs w:val="24"/>
        </w:rPr>
        <w:t xml:space="preserve"> </w:t>
      </w:r>
      <w:r w:rsidR="00D348FD">
        <w:rPr>
          <w:rFonts w:ascii="Garamond" w:hAnsi="Garamond"/>
          <w:sz w:val="24"/>
          <w:szCs w:val="24"/>
        </w:rPr>
        <w:t>Attachment D10</w:t>
      </w:r>
      <w:r w:rsidR="00A24246">
        <w:rPr>
          <w:rFonts w:ascii="Garamond" w:hAnsi="Garamond"/>
          <w:sz w:val="24"/>
          <w:szCs w:val="24"/>
        </w:rPr>
        <w:t>-</w:t>
      </w:r>
      <w:r w:rsidR="00D348FD">
        <w:rPr>
          <w:rFonts w:ascii="Garamond" w:hAnsi="Garamond"/>
          <w:sz w:val="24"/>
          <w:szCs w:val="24"/>
        </w:rPr>
        <w:t xml:space="preserve"> </w:t>
      </w:r>
      <w:r w:rsidR="0018387F" w:rsidRPr="001E079F">
        <w:rPr>
          <w:rFonts w:ascii="Garamond" w:hAnsi="Garamond"/>
          <w:i/>
          <w:iCs/>
          <w:sz w:val="24"/>
          <w:szCs w:val="24"/>
        </w:rPr>
        <w:t>CRQL</w:t>
      </w:r>
      <w:r w:rsidR="00D348FD" w:rsidRPr="001E079F">
        <w:rPr>
          <w:rFonts w:ascii="Garamond" w:hAnsi="Garamond"/>
          <w:i/>
          <w:iCs/>
          <w:sz w:val="24"/>
          <w:szCs w:val="24"/>
        </w:rPr>
        <w:t xml:space="preserve"> Summary Template</w:t>
      </w:r>
      <w:r w:rsidR="0018387F">
        <w:rPr>
          <w:rFonts w:ascii="Garamond" w:hAnsi="Garamond"/>
          <w:sz w:val="24"/>
          <w:szCs w:val="24"/>
        </w:rPr>
        <w:t xml:space="preserve"> must be electronically submitted in the following format:</w:t>
      </w:r>
    </w:p>
    <w:p w14:paraId="610A9F9B" w14:textId="6F99EE86" w:rsidR="0018387F" w:rsidRDefault="0018387F" w:rsidP="0018387F">
      <w:pPr>
        <w:tabs>
          <w:tab w:val="left" w:pos="-1080"/>
          <w:tab w:val="left" w:pos="-720"/>
          <w:tab w:val="left" w:pos="0"/>
          <w:tab w:val="left" w:pos="720"/>
          <w:tab w:val="left" w:pos="1440"/>
          <w:tab w:val="left" w:pos="2520"/>
          <w:tab w:val="left" w:pos="2880"/>
          <w:tab w:val="left" w:pos="3600"/>
          <w:tab w:val="left" w:pos="4320"/>
          <w:tab w:val="left" w:pos="5040"/>
          <w:tab w:val="left" w:pos="5760"/>
          <w:tab w:val="left" w:pos="6480"/>
          <w:tab w:val="left" w:pos="7470"/>
          <w:tab w:val="left" w:pos="7920"/>
          <w:tab w:val="left" w:pos="8640"/>
          <w:tab w:val="left" w:pos="9360"/>
        </w:tabs>
        <w:ind w:left="1080"/>
        <w:jc w:val="both"/>
        <w:rPr>
          <w:rFonts w:ascii="Garamond" w:hAnsi="Garamond"/>
          <w:sz w:val="24"/>
          <w:szCs w:val="24"/>
        </w:rPr>
      </w:pPr>
    </w:p>
    <w:p w14:paraId="18D84B4E" w14:textId="2D523564" w:rsidR="00D348FD" w:rsidRPr="001E079F" w:rsidRDefault="00D348FD" w:rsidP="001E079F">
      <w:pPr>
        <w:tabs>
          <w:tab w:val="left" w:pos="360"/>
          <w:tab w:val="left" w:pos="720"/>
          <w:tab w:val="left" w:pos="1080"/>
          <w:tab w:val="left" w:pos="1350"/>
        </w:tabs>
        <w:ind w:left="1080"/>
        <w:jc w:val="both"/>
        <w:rPr>
          <w:rFonts w:ascii="Garamond" w:hAnsi="Garamond"/>
          <w:sz w:val="24"/>
          <w:szCs w:val="24"/>
        </w:rPr>
      </w:pPr>
      <w:r w:rsidRPr="001E079F">
        <w:rPr>
          <w:rFonts w:ascii="Garamond" w:hAnsi="Garamond"/>
          <w:sz w:val="24"/>
          <w:szCs w:val="24"/>
        </w:rPr>
        <w:t>Substance; CASRN; Method; Machine</w:t>
      </w:r>
      <w:r>
        <w:rPr>
          <w:rFonts w:ascii="Garamond" w:hAnsi="Garamond"/>
          <w:sz w:val="24"/>
          <w:szCs w:val="24"/>
        </w:rPr>
        <w:t xml:space="preserve"> </w:t>
      </w:r>
      <w:r w:rsidRPr="001E079F">
        <w:rPr>
          <w:rFonts w:ascii="Garamond" w:hAnsi="Garamond"/>
          <w:sz w:val="24"/>
          <w:szCs w:val="24"/>
        </w:rPr>
        <w:t xml:space="preserve">ID; Lab MDL; </w:t>
      </w:r>
      <w:r>
        <w:rPr>
          <w:rFonts w:ascii="Garamond" w:hAnsi="Garamond"/>
          <w:sz w:val="24"/>
          <w:szCs w:val="24"/>
        </w:rPr>
        <w:t>CRQL</w:t>
      </w:r>
      <w:r w:rsidRPr="001E079F">
        <w:rPr>
          <w:rFonts w:ascii="Garamond" w:hAnsi="Garamond"/>
          <w:sz w:val="24"/>
          <w:szCs w:val="24"/>
        </w:rPr>
        <w:t xml:space="preserve">; Units; Media; Task </w:t>
      </w:r>
    </w:p>
    <w:p w14:paraId="7EB44738" w14:textId="441F2B48" w:rsidR="00EE47FE" w:rsidRPr="005E5AFC" w:rsidRDefault="00EE47FE" w:rsidP="00EE47FE">
      <w:pPr>
        <w:tabs>
          <w:tab w:val="left" w:pos="360"/>
          <w:tab w:val="left" w:pos="720"/>
          <w:tab w:val="left" w:pos="1080"/>
          <w:tab w:val="left" w:pos="1350"/>
        </w:tabs>
        <w:ind w:left="1080"/>
        <w:jc w:val="both"/>
        <w:rPr>
          <w:rFonts w:ascii="Garamond" w:hAnsi="Garamond"/>
          <w:sz w:val="24"/>
          <w:szCs w:val="24"/>
        </w:rPr>
      </w:pPr>
    </w:p>
    <w:p w14:paraId="1B2A6587" w14:textId="14453472" w:rsidR="00BA1B3A" w:rsidRPr="005E5AFC" w:rsidRDefault="00EE47FE" w:rsidP="001E079F">
      <w:pPr>
        <w:keepNext/>
        <w:keepLines/>
        <w:widowControl w:val="0"/>
        <w:tabs>
          <w:tab w:val="left" w:pos="360"/>
          <w:tab w:val="left" w:pos="720"/>
          <w:tab w:val="left" w:pos="1080"/>
          <w:tab w:val="left" w:pos="1350"/>
        </w:tabs>
        <w:ind w:firstLine="720"/>
        <w:jc w:val="both"/>
        <w:rPr>
          <w:rFonts w:ascii="Garamond" w:hAnsi="Garamond"/>
          <w:sz w:val="24"/>
          <w:szCs w:val="24"/>
        </w:rPr>
      </w:pPr>
      <w:r>
        <w:rPr>
          <w:rFonts w:ascii="Garamond" w:hAnsi="Garamond"/>
          <w:sz w:val="24"/>
          <w:szCs w:val="24"/>
        </w:rPr>
        <w:t>e</w:t>
      </w:r>
      <w:r w:rsidR="00BA1B3A" w:rsidRPr="005E5AFC">
        <w:rPr>
          <w:rFonts w:ascii="Garamond" w:hAnsi="Garamond"/>
          <w:sz w:val="24"/>
          <w:szCs w:val="24"/>
        </w:rPr>
        <w:t>.</w:t>
      </w:r>
      <w:r w:rsidR="00BA1B3A" w:rsidRPr="005E5AFC">
        <w:rPr>
          <w:rFonts w:ascii="Garamond" w:hAnsi="Garamond"/>
          <w:sz w:val="24"/>
          <w:szCs w:val="24"/>
        </w:rPr>
        <w:tab/>
        <w:t>Sample Disposal</w:t>
      </w:r>
    </w:p>
    <w:p w14:paraId="1B2A6588" w14:textId="77777777" w:rsidR="00BA1B3A" w:rsidRPr="005E5AFC" w:rsidRDefault="00BA1B3A" w:rsidP="001E079F">
      <w:pPr>
        <w:keepNext/>
        <w:keepLines/>
        <w:widowControl w:val="0"/>
        <w:tabs>
          <w:tab w:val="left" w:pos="360"/>
          <w:tab w:val="left" w:pos="720"/>
          <w:tab w:val="left" w:pos="1080"/>
          <w:tab w:val="left" w:pos="1350"/>
        </w:tabs>
        <w:jc w:val="both"/>
        <w:rPr>
          <w:rFonts w:ascii="Garamond" w:hAnsi="Garamond"/>
          <w:sz w:val="24"/>
          <w:szCs w:val="24"/>
        </w:rPr>
      </w:pPr>
    </w:p>
    <w:p w14:paraId="1B2A6589" w14:textId="77777777" w:rsidR="00BA1B3A" w:rsidRPr="005E5AFC" w:rsidRDefault="00BA1B3A" w:rsidP="001E079F">
      <w:pPr>
        <w:keepNext/>
        <w:keepLines/>
        <w:widowControl w:val="0"/>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Excess sample materials must be disposed of in accordance with all applicable State and Federal Regulations at the contractor’s expense.</w:t>
      </w:r>
    </w:p>
    <w:p w14:paraId="1B2A658A"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8B" w14:textId="3DF9C65E" w:rsidR="00BA1B3A" w:rsidRPr="005E5AFC" w:rsidRDefault="00EE47FE" w:rsidP="001E079F">
      <w:pPr>
        <w:keepNext/>
        <w:keepLines/>
        <w:tabs>
          <w:tab w:val="left" w:pos="360"/>
          <w:tab w:val="left" w:pos="720"/>
          <w:tab w:val="left" w:pos="1080"/>
          <w:tab w:val="left" w:pos="1350"/>
        </w:tabs>
        <w:ind w:left="1080" w:hanging="360"/>
        <w:jc w:val="both"/>
        <w:rPr>
          <w:rFonts w:ascii="Garamond" w:hAnsi="Garamond"/>
          <w:sz w:val="24"/>
          <w:szCs w:val="24"/>
        </w:rPr>
      </w:pPr>
      <w:r>
        <w:rPr>
          <w:rFonts w:ascii="Garamond" w:hAnsi="Garamond"/>
          <w:sz w:val="24"/>
          <w:szCs w:val="24"/>
        </w:rPr>
        <w:t>f</w:t>
      </w:r>
      <w:r w:rsidR="00BA1B3A" w:rsidRPr="005E5AFC">
        <w:rPr>
          <w:rFonts w:ascii="Garamond" w:hAnsi="Garamond"/>
          <w:sz w:val="24"/>
          <w:szCs w:val="24"/>
        </w:rPr>
        <w:t>.</w:t>
      </w:r>
      <w:r w:rsidR="00BA1B3A" w:rsidRPr="005E5AFC">
        <w:rPr>
          <w:rFonts w:ascii="Garamond" w:hAnsi="Garamond"/>
          <w:sz w:val="24"/>
          <w:szCs w:val="24"/>
        </w:rPr>
        <w:tab/>
        <w:t>Performance at More Than One Location</w:t>
      </w:r>
    </w:p>
    <w:p w14:paraId="1B2A658C" w14:textId="77777777" w:rsidR="00BA1B3A" w:rsidRPr="005E5AFC" w:rsidRDefault="00BA1B3A" w:rsidP="001E079F">
      <w:pPr>
        <w:keepNext/>
        <w:keepLines/>
        <w:tabs>
          <w:tab w:val="left" w:pos="360"/>
          <w:tab w:val="left" w:pos="720"/>
          <w:tab w:val="left" w:pos="1080"/>
          <w:tab w:val="left" w:pos="1350"/>
        </w:tabs>
        <w:jc w:val="both"/>
        <w:rPr>
          <w:rFonts w:ascii="Garamond" w:hAnsi="Garamond"/>
          <w:sz w:val="24"/>
          <w:szCs w:val="24"/>
        </w:rPr>
      </w:pPr>
    </w:p>
    <w:p w14:paraId="1B2A658D" w14:textId="323BCC88" w:rsidR="00BA1B3A" w:rsidRPr="005E5AFC" w:rsidRDefault="004B365B" w:rsidP="001E079F">
      <w:pPr>
        <w:keepNext/>
        <w:keepLines/>
        <w:tabs>
          <w:tab w:val="left" w:pos="360"/>
          <w:tab w:val="left" w:pos="720"/>
          <w:tab w:val="left" w:pos="1080"/>
          <w:tab w:val="left" w:pos="1350"/>
        </w:tabs>
        <w:ind w:left="1080"/>
        <w:jc w:val="both"/>
        <w:rPr>
          <w:rFonts w:ascii="Garamond" w:hAnsi="Garamond"/>
          <w:sz w:val="24"/>
          <w:szCs w:val="24"/>
        </w:rPr>
      </w:pPr>
      <w:r>
        <w:rPr>
          <w:rFonts w:ascii="Garamond" w:hAnsi="Garamond"/>
          <w:sz w:val="24"/>
          <w:szCs w:val="24"/>
        </w:rPr>
        <w:t>If</w:t>
      </w:r>
      <w:r w:rsidR="00BA1B3A" w:rsidRPr="005E5AFC">
        <w:rPr>
          <w:rFonts w:ascii="Garamond" w:hAnsi="Garamond"/>
          <w:sz w:val="24"/>
          <w:szCs w:val="24"/>
        </w:rPr>
        <w:t xml:space="preserve"> a Contractor proposes to perform the Contract analysis at more than one physical facility/location, each facility/location shall be required, separately and independently, to meet all requirements of this </w:t>
      </w:r>
      <w:r w:rsidR="00246867" w:rsidRPr="005E5AFC">
        <w:rPr>
          <w:rFonts w:ascii="Garamond" w:hAnsi="Garamond"/>
          <w:sz w:val="24"/>
          <w:szCs w:val="24"/>
        </w:rPr>
        <w:t>RFP</w:t>
      </w:r>
      <w:r w:rsidR="00BA1B3A" w:rsidRPr="005E5AFC">
        <w:rPr>
          <w:rFonts w:ascii="Garamond" w:hAnsi="Garamond"/>
          <w:sz w:val="24"/>
          <w:szCs w:val="24"/>
        </w:rPr>
        <w:t xml:space="preserve"> and its Appendices.</w:t>
      </w:r>
    </w:p>
    <w:p w14:paraId="1B2A658E"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8F" w14:textId="77777777" w:rsidR="00BA1B3A" w:rsidRPr="005E5AFC" w:rsidRDefault="00BA1B3A" w:rsidP="001859B7">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A single facility/location, preferably the closest to IDEM/OWQ, will be designated as the Contractor’s location. The Contractor, at the Contractor’s location, will manage all aspects of an Award with IDEM/OWQ. All billing, sample submission, reports, questions, etc. will be routed through the Contractor’s contact person, at the designated location.</w:t>
      </w:r>
    </w:p>
    <w:p w14:paraId="1B2A6590"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91" w14:textId="3B998E06" w:rsidR="00BA1B3A" w:rsidRPr="005E5AFC" w:rsidRDefault="00BA1B3A" w:rsidP="001859B7">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Contractor’s agent(s) at each location must submit separate QA/QC documentation.</w:t>
      </w:r>
      <w:r w:rsidR="00EA0C0E">
        <w:rPr>
          <w:rFonts w:ascii="Garamond" w:hAnsi="Garamond"/>
          <w:sz w:val="24"/>
          <w:szCs w:val="24"/>
        </w:rPr>
        <w:t xml:space="preserve"> </w:t>
      </w:r>
      <w:r w:rsidRPr="005E5AFC">
        <w:rPr>
          <w:rFonts w:ascii="Garamond" w:hAnsi="Garamond"/>
          <w:sz w:val="24"/>
          <w:szCs w:val="24"/>
        </w:rPr>
        <w:t xml:space="preserve">Additionally, each such location must submit separate </w:t>
      </w:r>
      <w:r w:rsidR="00F81E3A" w:rsidRPr="005E5AFC">
        <w:rPr>
          <w:rFonts w:ascii="Garamond" w:hAnsi="Garamond"/>
          <w:sz w:val="24"/>
          <w:szCs w:val="24"/>
        </w:rPr>
        <w:t xml:space="preserve">PT </w:t>
      </w:r>
      <w:r w:rsidRPr="005E5AFC">
        <w:rPr>
          <w:rFonts w:ascii="Garamond" w:hAnsi="Garamond"/>
          <w:sz w:val="24"/>
          <w:szCs w:val="24"/>
        </w:rPr>
        <w:t xml:space="preserve">sample studies, personnel qualifications, and SOPs. </w:t>
      </w:r>
    </w:p>
    <w:p w14:paraId="1B2A6592"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93" w14:textId="77777777" w:rsidR="00BA1B3A" w:rsidRPr="001E079F" w:rsidRDefault="00BA1B3A" w:rsidP="001E079F">
      <w:pPr>
        <w:pStyle w:val="ListParagraph"/>
        <w:keepNext/>
        <w:keepLines/>
        <w:numPr>
          <w:ilvl w:val="0"/>
          <w:numId w:val="51"/>
        </w:numPr>
        <w:tabs>
          <w:tab w:val="left" w:pos="360"/>
          <w:tab w:val="left" w:pos="720"/>
          <w:tab w:val="left" w:pos="1350"/>
        </w:tabs>
        <w:jc w:val="both"/>
        <w:rPr>
          <w:rFonts w:ascii="Garamond" w:hAnsi="Garamond"/>
          <w:sz w:val="24"/>
          <w:szCs w:val="24"/>
        </w:rPr>
      </w:pPr>
      <w:r w:rsidRPr="001E079F">
        <w:rPr>
          <w:rFonts w:ascii="Garamond" w:hAnsi="Garamond"/>
          <w:sz w:val="24"/>
          <w:szCs w:val="24"/>
        </w:rPr>
        <w:t xml:space="preserve">Subcontracting </w:t>
      </w:r>
    </w:p>
    <w:p w14:paraId="1B2A6594" w14:textId="77777777" w:rsidR="002D728F" w:rsidRPr="005E5AFC" w:rsidRDefault="002D728F" w:rsidP="002D728F">
      <w:pPr>
        <w:keepNext/>
        <w:keepLines/>
        <w:tabs>
          <w:tab w:val="left" w:pos="360"/>
          <w:tab w:val="left" w:pos="720"/>
          <w:tab w:val="left" w:pos="1350"/>
        </w:tabs>
        <w:ind w:left="720"/>
        <w:jc w:val="both"/>
        <w:rPr>
          <w:rFonts w:ascii="Garamond" w:hAnsi="Garamond"/>
          <w:sz w:val="24"/>
          <w:szCs w:val="24"/>
        </w:rPr>
      </w:pPr>
    </w:p>
    <w:p w14:paraId="42E00C4A" w14:textId="77777777" w:rsidR="006C5E2B" w:rsidRDefault="00BA1B3A" w:rsidP="001859B7">
      <w:pPr>
        <w:keepNext/>
        <w:keepLines/>
        <w:tabs>
          <w:tab w:val="left" w:pos="360"/>
          <w:tab w:val="left" w:pos="720"/>
          <w:tab w:val="left" w:pos="1080"/>
          <w:tab w:val="left" w:pos="1350"/>
        </w:tabs>
        <w:ind w:left="1080"/>
        <w:jc w:val="both"/>
        <w:rPr>
          <w:rFonts w:ascii="Garamond" w:hAnsi="Garamond"/>
          <w:sz w:val="24"/>
          <w:szCs w:val="24"/>
        </w:rPr>
      </w:pPr>
      <w:bookmarkStart w:id="1" w:name="_Hlk67653152"/>
      <w:r w:rsidRPr="005E5AFC">
        <w:rPr>
          <w:rFonts w:ascii="Garamond" w:hAnsi="Garamond"/>
          <w:sz w:val="24"/>
          <w:szCs w:val="24"/>
        </w:rPr>
        <w:t xml:space="preserve">The terms and conditions outlined in this section apply to Subcontracting submitted for the purposes of responding to the requirements of the </w:t>
      </w:r>
      <w:r w:rsidR="00246867" w:rsidRPr="005E5AFC">
        <w:rPr>
          <w:rFonts w:ascii="Garamond" w:hAnsi="Garamond"/>
          <w:sz w:val="24"/>
          <w:szCs w:val="24"/>
        </w:rPr>
        <w:t>RFP</w:t>
      </w:r>
      <w:r w:rsidRPr="005E5AFC">
        <w:rPr>
          <w:rFonts w:ascii="Garamond" w:hAnsi="Garamond"/>
          <w:sz w:val="24"/>
          <w:szCs w:val="24"/>
        </w:rPr>
        <w:t>.</w:t>
      </w:r>
      <w:r w:rsidR="00EA0C0E">
        <w:rPr>
          <w:rFonts w:ascii="Garamond" w:hAnsi="Garamond"/>
          <w:sz w:val="24"/>
          <w:szCs w:val="24"/>
        </w:rPr>
        <w:t xml:space="preserve"> </w:t>
      </w:r>
    </w:p>
    <w:bookmarkEnd w:id="1"/>
    <w:p w14:paraId="5DF2B5E1" w14:textId="433863D0" w:rsidR="006C5E2B" w:rsidRDefault="006C5E2B" w:rsidP="001859B7">
      <w:pPr>
        <w:keepNext/>
        <w:keepLines/>
        <w:tabs>
          <w:tab w:val="left" w:pos="360"/>
          <w:tab w:val="left" w:pos="720"/>
          <w:tab w:val="left" w:pos="1080"/>
          <w:tab w:val="left" w:pos="1350"/>
        </w:tabs>
        <w:ind w:left="1080"/>
        <w:jc w:val="both"/>
        <w:rPr>
          <w:rFonts w:ascii="Garamond" w:hAnsi="Garamond"/>
          <w:sz w:val="24"/>
          <w:szCs w:val="24"/>
        </w:rPr>
      </w:pPr>
    </w:p>
    <w:p w14:paraId="28D8E4F4" w14:textId="09602E70" w:rsidR="00FE16FD" w:rsidRDefault="00FE16FD" w:rsidP="00FE16FD">
      <w:pPr>
        <w:keepNext/>
        <w:keepLines/>
        <w:tabs>
          <w:tab w:val="left" w:pos="360"/>
          <w:tab w:val="left" w:pos="720"/>
          <w:tab w:val="left" w:pos="1080"/>
          <w:tab w:val="left" w:pos="1350"/>
        </w:tabs>
        <w:ind w:left="1080"/>
        <w:jc w:val="both"/>
        <w:rPr>
          <w:rFonts w:ascii="Garamond" w:hAnsi="Garamond"/>
          <w:sz w:val="24"/>
          <w:szCs w:val="24"/>
        </w:rPr>
      </w:pPr>
      <w:r>
        <w:rPr>
          <w:rFonts w:ascii="Garamond" w:hAnsi="Garamond"/>
          <w:sz w:val="24"/>
          <w:szCs w:val="24"/>
        </w:rPr>
        <w:t>The three classes of subcontractors are as follows:</w:t>
      </w:r>
    </w:p>
    <w:p w14:paraId="49E2377C" w14:textId="77777777" w:rsidR="0018387F" w:rsidRDefault="0018387F" w:rsidP="00FE16FD">
      <w:pPr>
        <w:keepNext/>
        <w:keepLines/>
        <w:tabs>
          <w:tab w:val="left" w:pos="360"/>
          <w:tab w:val="left" w:pos="720"/>
          <w:tab w:val="left" w:pos="1080"/>
          <w:tab w:val="left" w:pos="1350"/>
        </w:tabs>
        <w:ind w:left="1080"/>
        <w:jc w:val="both"/>
        <w:rPr>
          <w:rFonts w:ascii="Garamond" w:hAnsi="Garamond"/>
          <w:sz w:val="24"/>
          <w:szCs w:val="24"/>
        </w:rPr>
      </w:pPr>
    </w:p>
    <w:p w14:paraId="23D41EF0" w14:textId="77777777" w:rsidR="00FE16FD" w:rsidRDefault="00FE16FD" w:rsidP="00FE16FD">
      <w:pPr>
        <w:pStyle w:val="ListParagraph"/>
        <w:keepNext/>
        <w:keepLines/>
        <w:numPr>
          <w:ilvl w:val="0"/>
          <w:numId w:val="50"/>
        </w:numPr>
        <w:tabs>
          <w:tab w:val="left" w:pos="360"/>
          <w:tab w:val="left" w:pos="720"/>
          <w:tab w:val="left" w:pos="1080"/>
          <w:tab w:val="left" w:pos="1350"/>
        </w:tabs>
        <w:jc w:val="both"/>
        <w:rPr>
          <w:rFonts w:ascii="Garamond" w:hAnsi="Garamond"/>
          <w:sz w:val="24"/>
          <w:szCs w:val="24"/>
        </w:rPr>
      </w:pPr>
      <w:r>
        <w:rPr>
          <w:rFonts w:ascii="Garamond" w:hAnsi="Garamond"/>
          <w:sz w:val="24"/>
          <w:szCs w:val="24"/>
        </w:rPr>
        <w:t>Subcontractors who are part of the Respondents corporate structure but exists as a separate legal entity.</w:t>
      </w:r>
    </w:p>
    <w:p w14:paraId="1BB39CCE" w14:textId="77777777" w:rsidR="00FE16FD" w:rsidRDefault="00FE16FD" w:rsidP="00FE16FD">
      <w:pPr>
        <w:pStyle w:val="ListParagraph"/>
        <w:keepNext/>
        <w:keepLines/>
        <w:numPr>
          <w:ilvl w:val="0"/>
          <w:numId w:val="50"/>
        </w:numPr>
        <w:tabs>
          <w:tab w:val="left" w:pos="360"/>
          <w:tab w:val="left" w:pos="720"/>
          <w:tab w:val="left" w:pos="1080"/>
          <w:tab w:val="left" w:pos="1350"/>
        </w:tabs>
        <w:jc w:val="both"/>
        <w:rPr>
          <w:rFonts w:ascii="Garamond" w:hAnsi="Garamond"/>
          <w:sz w:val="24"/>
          <w:szCs w:val="24"/>
        </w:rPr>
      </w:pPr>
      <w:r>
        <w:rPr>
          <w:rFonts w:ascii="Garamond" w:hAnsi="Garamond"/>
          <w:sz w:val="24"/>
          <w:szCs w:val="24"/>
        </w:rPr>
        <w:t>Subcontractors who are independent third-party entities.</w:t>
      </w:r>
    </w:p>
    <w:p w14:paraId="5493467A" w14:textId="0E0DFA68" w:rsidR="00FE16FD" w:rsidRDefault="00FE16FD" w:rsidP="00FE16FD">
      <w:pPr>
        <w:pStyle w:val="ListParagraph"/>
        <w:keepNext/>
        <w:keepLines/>
        <w:numPr>
          <w:ilvl w:val="0"/>
          <w:numId w:val="50"/>
        </w:numPr>
        <w:tabs>
          <w:tab w:val="left" w:pos="360"/>
          <w:tab w:val="left" w:pos="720"/>
          <w:tab w:val="left" w:pos="1080"/>
          <w:tab w:val="left" w:pos="1350"/>
        </w:tabs>
        <w:jc w:val="both"/>
        <w:rPr>
          <w:rFonts w:ascii="Garamond" w:hAnsi="Garamond"/>
          <w:sz w:val="24"/>
          <w:szCs w:val="24"/>
        </w:rPr>
      </w:pPr>
      <w:r>
        <w:rPr>
          <w:rFonts w:ascii="Garamond" w:hAnsi="Garamond"/>
          <w:sz w:val="24"/>
          <w:szCs w:val="24"/>
        </w:rPr>
        <w:t>IDEM directed subcontractors.</w:t>
      </w:r>
    </w:p>
    <w:p w14:paraId="494C2513" w14:textId="48825EF6" w:rsidR="00995AD5" w:rsidRDefault="00995AD5" w:rsidP="00995AD5">
      <w:pPr>
        <w:keepNext/>
        <w:keepLines/>
        <w:tabs>
          <w:tab w:val="left" w:pos="360"/>
          <w:tab w:val="left" w:pos="720"/>
          <w:tab w:val="left" w:pos="1080"/>
          <w:tab w:val="left" w:pos="1350"/>
        </w:tabs>
        <w:jc w:val="both"/>
        <w:rPr>
          <w:rFonts w:ascii="Garamond" w:hAnsi="Garamond"/>
          <w:sz w:val="24"/>
          <w:szCs w:val="24"/>
        </w:rPr>
      </w:pPr>
    </w:p>
    <w:p w14:paraId="16022AFA" w14:textId="15D30CCE" w:rsidR="007329F5" w:rsidRPr="00C00A14" w:rsidRDefault="007329F5" w:rsidP="001E079F">
      <w:pPr>
        <w:pStyle w:val="ListParagraph"/>
        <w:ind w:left="1080"/>
        <w:rPr>
          <w:rFonts w:ascii="Garamond" w:hAnsi="Garamond" w:cs="Arial"/>
          <w:sz w:val="24"/>
          <w:szCs w:val="24"/>
        </w:rPr>
      </w:pPr>
      <w:r w:rsidRPr="00C00A14">
        <w:rPr>
          <w:rFonts w:ascii="Garamond" w:hAnsi="Garamond" w:cs="Arial"/>
          <w:sz w:val="24"/>
          <w:szCs w:val="24"/>
        </w:rPr>
        <w:t xml:space="preserve">Class 1, listed above, includes any subsidiary of the Contractor or any company acquired by a Parent Company of which the Contractor is also a subsidiary.  A Subcontractor may only belong to one class.  Any Subcontractor who belongs to class 3 and any other class </w:t>
      </w:r>
      <w:proofErr w:type="gramStart"/>
      <w:r w:rsidRPr="00C00A14">
        <w:rPr>
          <w:rFonts w:ascii="Garamond" w:hAnsi="Garamond" w:cs="Arial"/>
          <w:sz w:val="24"/>
          <w:szCs w:val="24"/>
        </w:rPr>
        <w:t>is considered to be</w:t>
      </w:r>
      <w:proofErr w:type="gramEnd"/>
      <w:r w:rsidRPr="00C00A14">
        <w:rPr>
          <w:rFonts w:ascii="Garamond" w:hAnsi="Garamond" w:cs="Arial"/>
          <w:sz w:val="24"/>
          <w:szCs w:val="24"/>
        </w:rPr>
        <w:t xml:space="preserve"> in class 3.</w:t>
      </w:r>
    </w:p>
    <w:p w14:paraId="4C81D9C2" w14:textId="6C376BB2" w:rsidR="007329F5" w:rsidRPr="001E079F" w:rsidRDefault="007329F5" w:rsidP="001E079F">
      <w:pPr>
        <w:keepNext/>
        <w:keepLines/>
        <w:tabs>
          <w:tab w:val="left" w:pos="360"/>
          <w:tab w:val="left" w:pos="720"/>
          <w:tab w:val="left" w:pos="1080"/>
          <w:tab w:val="left" w:pos="1350"/>
        </w:tabs>
        <w:jc w:val="both"/>
        <w:rPr>
          <w:rFonts w:ascii="Garamond" w:hAnsi="Garamond"/>
          <w:sz w:val="24"/>
          <w:szCs w:val="24"/>
        </w:rPr>
      </w:pPr>
    </w:p>
    <w:p w14:paraId="000DD0AC" w14:textId="77777777" w:rsidR="00FE16FD" w:rsidRDefault="00FE16FD" w:rsidP="001E079F">
      <w:pPr>
        <w:pStyle w:val="ListParagraph"/>
        <w:keepNext/>
        <w:keepLines/>
        <w:tabs>
          <w:tab w:val="left" w:pos="360"/>
          <w:tab w:val="left" w:pos="720"/>
          <w:tab w:val="left" w:pos="1080"/>
          <w:tab w:val="left" w:pos="1350"/>
        </w:tabs>
        <w:ind w:left="2070"/>
        <w:jc w:val="both"/>
        <w:rPr>
          <w:rFonts w:ascii="Garamond" w:hAnsi="Garamond"/>
          <w:sz w:val="24"/>
          <w:szCs w:val="24"/>
        </w:rPr>
      </w:pPr>
    </w:p>
    <w:p w14:paraId="1B2A6595" w14:textId="28444408" w:rsidR="00BA1B3A" w:rsidRPr="005E5AFC" w:rsidRDefault="00BA1B3A" w:rsidP="001859B7">
      <w:pPr>
        <w:keepNext/>
        <w:keepLines/>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The terms and conditions outlined in this section do not apply to instances where IDEM requests the Contractor to work with a laboratory or vendor of IDEM’s choosing due to a special need or requirement by IDEM. It will be IDEM’s responsibility to assure that the laboratory or vendor meets IDEM’s requirements.</w:t>
      </w:r>
    </w:p>
    <w:p w14:paraId="1B2A6596" w14:textId="77777777" w:rsidR="00BA1B3A" w:rsidRPr="005E5AFC" w:rsidRDefault="00BA1B3A" w:rsidP="001859B7">
      <w:pPr>
        <w:keepLines/>
        <w:tabs>
          <w:tab w:val="left" w:pos="360"/>
          <w:tab w:val="left" w:pos="720"/>
          <w:tab w:val="left" w:pos="1080"/>
          <w:tab w:val="left" w:pos="1350"/>
        </w:tabs>
        <w:ind w:left="1080"/>
        <w:jc w:val="both"/>
        <w:rPr>
          <w:rFonts w:ascii="Garamond" w:hAnsi="Garamond"/>
          <w:sz w:val="24"/>
          <w:szCs w:val="24"/>
        </w:rPr>
      </w:pPr>
    </w:p>
    <w:p w14:paraId="1B2A6597" w14:textId="42C05E4E" w:rsidR="00BA1B3A" w:rsidRPr="005E5AFC" w:rsidRDefault="00F678EB" w:rsidP="001859B7">
      <w:pPr>
        <w:keepLines/>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Subcontracting will be considered for laboratory services as required.</w:t>
      </w:r>
      <w:r w:rsidR="00EA0C0E">
        <w:rPr>
          <w:rFonts w:ascii="Garamond" w:hAnsi="Garamond"/>
          <w:sz w:val="24"/>
          <w:szCs w:val="24"/>
        </w:rPr>
        <w:t xml:space="preserve"> </w:t>
      </w:r>
      <w:r w:rsidRPr="005E5AFC">
        <w:rPr>
          <w:rFonts w:ascii="Garamond" w:hAnsi="Garamond"/>
          <w:sz w:val="24"/>
          <w:szCs w:val="24"/>
        </w:rPr>
        <w:t>Contractors cannot subcontract whole Tasks used for meeting the one or more complete bid group requirements of Part C of Attachment D</w:t>
      </w:r>
      <w:r w:rsidR="00B66DF6">
        <w:rPr>
          <w:rFonts w:ascii="Garamond" w:hAnsi="Garamond"/>
          <w:sz w:val="24"/>
          <w:szCs w:val="24"/>
        </w:rPr>
        <w:t>1</w:t>
      </w:r>
      <w:r w:rsidRPr="005E5AFC">
        <w:rPr>
          <w:rFonts w:ascii="Garamond" w:hAnsi="Garamond"/>
          <w:sz w:val="24"/>
          <w:szCs w:val="24"/>
        </w:rPr>
        <w:t xml:space="preserve"> (this Attachment)</w:t>
      </w:r>
      <w:r w:rsidR="006C5E2B">
        <w:rPr>
          <w:rFonts w:ascii="Garamond" w:hAnsi="Garamond"/>
          <w:sz w:val="24"/>
          <w:szCs w:val="24"/>
        </w:rPr>
        <w:t xml:space="preserve"> to third party subcontractors</w:t>
      </w:r>
      <w:r w:rsidRPr="005E5AFC">
        <w:rPr>
          <w:rFonts w:ascii="Garamond" w:hAnsi="Garamond"/>
          <w:sz w:val="24"/>
          <w:szCs w:val="24"/>
        </w:rPr>
        <w:t>.</w:t>
      </w:r>
      <w:r w:rsidR="00EA0C0E">
        <w:rPr>
          <w:rFonts w:ascii="Garamond" w:hAnsi="Garamond"/>
          <w:sz w:val="24"/>
          <w:szCs w:val="24"/>
        </w:rPr>
        <w:t xml:space="preserve"> </w:t>
      </w:r>
      <w:r w:rsidR="0018387F">
        <w:rPr>
          <w:rFonts w:ascii="Garamond" w:hAnsi="Garamond"/>
          <w:sz w:val="24"/>
          <w:szCs w:val="24"/>
        </w:rPr>
        <w:t>I</w:t>
      </w:r>
      <w:r w:rsidR="00FE16FD">
        <w:rPr>
          <w:rFonts w:ascii="Garamond" w:hAnsi="Garamond"/>
          <w:sz w:val="24"/>
          <w:szCs w:val="24"/>
        </w:rPr>
        <w:t xml:space="preserve">f </w:t>
      </w:r>
      <w:r w:rsidR="00BA1B3A" w:rsidRPr="005E5AFC">
        <w:rPr>
          <w:rFonts w:ascii="Garamond" w:hAnsi="Garamond"/>
          <w:sz w:val="24"/>
          <w:szCs w:val="24"/>
        </w:rPr>
        <w:t xml:space="preserve">a Contractor proposes to subcontract analyses, each facility or provider of analytical services, separately and independently, shall be required to meet all requirements of this </w:t>
      </w:r>
      <w:r w:rsidR="00246867" w:rsidRPr="005E5AFC">
        <w:rPr>
          <w:rFonts w:ascii="Garamond" w:hAnsi="Garamond"/>
          <w:sz w:val="24"/>
          <w:szCs w:val="24"/>
        </w:rPr>
        <w:t>RFP</w:t>
      </w:r>
      <w:r w:rsidR="00BA1B3A" w:rsidRPr="005E5AFC">
        <w:rPr>
          <w:rFonts w:ascii="Garamond" w:hAnsi="Garamond"/>
          <w:sz w:val="24"/>
          <w:szCs w:val="24"/>
        </w:rPr>
        <w:t>, its appendices</w:t>
      </w:r>
      <w:r w:rsidR="00FE16FD">
        <w:rPr>
          <w:rFonts w:ascii="Garamond" w:hAnsi="Garamond"/>
          <w:sz w:val="24"/>
          <w:szCs w:val="24"/>
        </w:rPr>
        <w:t>,</w:t>
      </w:r>
      <w:r w:rsidR="00BA1B3A" w:rsidRPr="005E5AFC">
        <w:rPr>
          <w:rFonts w:ascii="Garamond" w:hAnsi="Garamond"/>
          <w:sz w:val="24"/>
          <w:szCs w:val="24"/>
        </w:rPr>
        <w:t xml:space="preserve"> attachments</w:t>
      </w:r>
      <w:r w:rsidR="00BA1B3A" w:rsidRPr="005E5AFC">
        <w:rPr>
          <w:rFonts w:ascii="Garamond" w:hAnsi="Garamond"/>
          <w:b/>
          <w:sz w:val="24"/>
          <w:szCs w:val="24"/>
        </w:rPr>
        <w:t>,</w:t>
      </w:r>
      <w:r w:rsidR="00BA1B3A" w:rsidRPr="005E5AFC">
        <w:rPr>
          <w:rFonts w:ascii="Garamond" w:hAnsi="Garamond"/>
          <w:sz w:val="24"/>
          <w:szCs w:val="24"/>
        </w:rPr>
        <w:t xml:space="preserve"> and the resulting Contract.</w:t>
      </w:r>
    </w:p>
    <w:p w14:paraId="1B2A6598" w14:textId="77777777" w:rsidR="00BA1B3A" w:rsidRPr="005E5AFC" w:rsidRDefault="00BA1B3A" w:rsidP="001859B7">
      <w:pPr>
        <w:keepLines/>
        <w:tabs>
          <w:tab w:val="left" w:pos="360"/>
          <w:tab w:val="left" w:pos="720"/>
          <w:tab w:val="left" w:pos="1080"/>
          <w:tab w:val="left" w:pos="1350"/>
        </w:tabs>
        <w:ind w:left="1080"/>
        <w:jc w:val="both"/>
        <w:rPr>
          <w:rFonts w:ascii="Garamond" w:hAnsi="Garamond"/>
          <w:sz w:val="24"/>
          <w:szCs w:val="24"/>
        </w:rPr>
      </w:pPr>
    </w:p>
    <w:p w14:paraId="1B2A6599" w14:textId="6214CBF7" w:rsidR="00BA1B3A" w:rsidRPr="005E5AFC" w:rsidRDefault="00BA1B3A" w:rsidP="001859B7">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An award(s) will only be made to a Contractor that may be authorized to utilize Subcontractors as approved. The Contractor receiving an Award and authorized to utilize Subcontractors will be designated the Contractor.</w:t>
      </w:r>
      <w:r w:rsidR="00EA0C0E">
        <w:rPr>
          <w:rFonts w:ascii="Garamond" w:hAnsi="Garamond"/>
          <w:sz w:val="24"/>
          <w:szCs w:val="24"/>
        </w:rPr>
        <w:t xml:space="preserve"> </w:t>
      </w:r>
      <w:r w:rsidRPr="005E5AFC">
        <w:rPr>
          <w:rFonts w:ascii="Garamond" w:hAnsi="Garamond"/>
          <w:sz w:val="24"/>
          <w:szCs w:val="24"/>
        </w:rPr>
        <w:t xml:space="preserve">The Contractor will manage all aspects of an awarded Contract with IDEM/OWQ. All billing, sample submissions, reports, questions, etc., will be routed through the Contractor. The Contractor is solely responsible for assuring compliance by the Subcontractor with the specifications of this </w:t>
      </w:r>
      <w:r w:rsidR="00246867" w:rsidRPr="005E5AFC">
        <w:rPr>
          <w:rFonts w:ascii="Garamond" w:hAnsi="Garamond"/>
          <w:sz w:val="24"/>
          <w:szCs w:val="24"/>
        </w:rPr>
        <w:t>RFP</w:t>
      </w:r>
      <w:r w:rsidRPr="005E5AFC">
        <w:rPr>
          <w:rFonts w:ascii="Garamond" w:hAnsi="Garamond"/>
          <w:sz w:val="24"/>
          <w:szCs w:val="24"/>
        </w:rPr>
        <w:t>, its appendices and attachments, and the resulting Contract. IDEM/OWQ will review the performance of the Contractor and the Subcontractor as a whole.</w:t>
      </w:r>
    </w:p>
    <w:p w14:paraId="1B2A659A"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9B" w14:textId="229761F7" w:rsidR="00BA1B3A" w:rsidRPr="005E5AFC" w:rsidRDefault="00BA1B3A" w:rsidP="00397971">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 xml:space="preserve">Any failure of the Subcontractor to meet the specifications of the </w:t>
      </w:r>
      <w:r w:rsidR="00246867" w:rsidRPr="005E5AFC">
        <w:rPr>
          <w:rFonts w:ascii="Garamond" w:hAnsi="Garamond"/>
          <w:sz w:val="24"/>
          <w:szCs w:val="24"/>
        </w:rPr>
        <w:t>RFP</w:t>
      </w:r>
      <w:r w:rsidRPr="005E5AFC">
        <w:rPr>
          <w:rFonts w:ascii="Garamond" w:hAnsi="Garamond"/>
          <w:sz w:val="24"/>
          <w:szCs w:val="24"/>
        </w:rPr>
        <w:t xml:space="preserve">, its Appendices, and the resulting Contract may cause the Contract to be terminated in part or whole with the Contractor. Partial termination will be in the form of termination of the Bid Group in which the Subcontractor, and thus the Contractor. </w:t>
      </w:r>
    </w:p>
    <w:p w14:paraId="1B2A659C"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9D" w14:textId="77777777" w:rsidR="00BA1B3A" w:rsidRPr="005E5AFC" w:rsidRDefault="00BA1B3A" w:rsidP="001859B7">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All Contractors must have the approval of IDEM/OWQ before submitting IDEM/OWQ samples to a Subcontractor. In the case where a Subcontractor has an existing Contract with IDEM/OWQ and is approved for the analyses being subcontracted, the cost to IDEM/OWQ for analysis must be the lesser of the two (2) bid prices between the Contractor and the Subcontractor with an existing IDEM/OWQ Contract.</w:t>
      </w:r>
    </w:p>
    <w:p w14:paraId="1B2A659E"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493B3D41" w14:textId="52E19AFF" w:rsidR="001721FB" w:rsidRDefault="00BA1B3A" w:rsidP="001859B7">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 xml:space="preserve">Subcontractor submissions must be in the same </w:t>
      </w:r>
      <w:r w:rsidR="007B4110" w:rsidRPr="005E5AFC">
        <w:rPr>
          <w:rFonts w:ascii="Garamond" w:hAnsi="Garamond"/>
          <w:sz w:val="24"/>
          <w:szCs w:val="24"/>
        </w:rPr>
        <w:t>format</w:t>
      </w:r>
      <w:r w:rsidRPr="005E5AFC">
        <w:rPr>
          <w:rFonts w:ascii="Garamond" w:hAnsi="Garamond"/>
          <w:sz w:val="24"/>
          <w:szCs w:val="24"/>
        </w:rPr>
        <w:t xml:space="preserve"> as the Contractor’s response. Each Subcontractor’s submission will be kept together and not spread throughout the Contractor’s response. The first page of the Subcontractor’s portion will list the Bid Group, Task, and Method for each item the Subcontractor is to perform for the Contractor. Each Subcontractor must submit separate QA/QC documentation for the analyses to be conducted by the Subcontractor. Additionally, each Subcontractor must submit separate </w:t>
      </w:r>
      <w:r w:rsidR="00F81E3A" w:rsidRPr="005E5AFC">
        <w:rPr>
          <w:rFonts w:ascii="Garamond" w:hAnsi="Garamond"/>
          <w:sz w:val="24"/>
          <w:szCs w:val="24"/>
        </w:rPr>
        <w:t xml:space="preserve">PT </w:t>
      </w:r>
      <w:r w:rsidRPr="005E5AFC">
        <w:rPr>
          <w:rFonts w:ascii="Garamond" w:hAnsi="Garamond"/>
          <w:sz w:val="24"/>
          <w:szCs w:val="24"/>
        </w:rPr>
        <w:t>sample studies (if such studies exist for the analytical work requested), personnel qualifications, and SOPs for analytical services that will be subcontracted.</w:t>
      </w:r>
      <w:r w:rsidR="00EA0C0E">
        <w:rPr>
          <w:rFonts w:ascii="Garamond" w:hAnsi="Garamond"/>
          <w:sz w:val="24"/>
          <w:szCs w:val="24"/>
        </w:rPr>
        <w:t xml:space="preserve"> </w:t>
      </w:r>
      <w:r w:rsidRPr="005E5AFC">
        <w:rPr>
          <w:rFonts w:ascii="Garamond" w:hAnsi="Garamond"/>
          <w:sz w:val="24"/>
          <w:szCs w:val="24"/>
        </w:rPr>
        <w:t>Subcontractors with current IDEM/OWQ contracts are not required to submit this information unless requested by IDEM/OWQ.</w:t>
      </w:r>
    </w:p>
    <w:p w14:paraId="0E487149" w14:textId="77777777" w:rsidR="001721FB" w:rsidRDefault="001721FB" w:rsidP="001859B7">
      <w:pPr>
        <w:tabs>
          <w:tab w:val="left" w:pos="360"/>
          <w:tab w:val="left" w:pos="720"/>
          <w:tab w:val="left" w:pos="1080"/>
          <w:tab w:val="left" w:pos="1350"/>
        </w:tabs>
        <w:ind w:left="1080"/>
        <w:jc w:val="both"/>
        <w:rPr>
          <w:rFonts w:ascii="Garamond" w:hAnsi="Garamond"/>
          <w:sz w:val="24"/>
          <w:szCs w:val="24"/>
        </w:rPr>
      </w:pPr>
    </w:p>
    <w:p w14:paraId="1B2A659F" w14:textId="7108505C" w:rsidR="00BA1B3A" w:rsidRPr="005E5AFC" w:rsidRDefault="001721FB" w:rsidP="001859B7">
      <w:pPr>
        <w:tabs>
          <w:tab w:val="left" w:pos="360"/>
          <w:tab w:val="left" w:pos="720"/>
          <w:tab w:val="left" w:pos="1080"/>
          <w:tab w:val="left" w:pos="1350"/>
        </w:tabs>
        <w:ind w:left="1080"/>
        <w:jc w:val="both"/>
        <w:rPr>
          <w:rFonts w:ascii="Garamond" w:hAnsi="Garamond"/>
          <w:sz w:val="24"/>
          <w:szCs w:val="24"/>
        </w:rPr>
      </w:pPr>
      <w:r>
        <w:rPr>
          <w:rFonts w:ascii="Garamond" w:hAnsi="Garamond"/>
          <w:sz w:val="24"/>
          <w:szCs w:val="24"/>
        </w:rPr>
        <w:t>IDEM/OWQ reserves the right to replace a Subcontractor with an IDEM/OWQ specified Subcontractor.</w:t>
      </w:r>
      <w:r w:rsidR="00BA1B3A" w:rsidRPr="005E5AFC">
        <w:rPr>
          <w:rFonts w:ascii="Garamond" w:hAnsi="Garamond"/>
          <w:sz w:val="24"/>
          <w:szCs w:val="24"/>
        </w:rPr>
        <w:t xml:space="preserve"> </w:t>
      </w:r>
    </w:p>
    <w:p w14:paraId="1B2A65A0"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A1" w14:textId="46647C2D" w:rsidR="007D54DB" w:rsidRPr="005E5AFC" w:rsidRDefault="007D54DB" w:rsidP="007D54DB">
      <w:pPr>
        <w:tabs>
          <w:tab w:val="left" w:pos="360"/>
          <w:tab w:val="left" w:pos="720"/>
          <w:tab w:val="left" w:pos="1080"/>
          <w:tab w:val="left" w:pos="1440"/>
        </w:tabs>
        <w:ind w:left="1080"/>
        <w:jc w:val="both"/>
        <w:rPr>
          <w:rFonts w:ascii="Garamond" w:hAnsi="Garamond"/>
          <w:sz w:val="24"/>
          <w:szCs w:val="24"/>
        </w:rPr>
      </w:pPr>
      <w:r w:rsidRPr="005E5AFC">
        <w:rPr>
          <w:rFonts w:ascii="Garamond" w:hAnsi="Garamond"/>
          <w:sz w:val="24"/>
          <w:szCs w:val="24"/>
        </w:rPr>
        <w:lastRenderedPageBreak/>
        <w:t xml:space="preserve">IDEM/OWQ reserves the right to review personnel qualifications and reject work performed by personnel not meeting the minimum experience requirements as listed </w:t>
      </w:r>
      <w:r w:rsidR="005543FC" w:rsidRPr="005E5AFC">
        <w:rPr>
          <w:rFonts w:ascii="Garamond" w:hAnsi="Garamond"/>
          <w:sz w:val="24"/>
          <w:szCs w:val="24"/>
        </w:rPr>
        <w:t xml:space="preserve">in </w:t>
      </w:r>
      <w:r w:rsidR="00DD1859" w:rsidRPr="005E5AFC">
        <w:rPr>
          <w:rFonts w:ascii="Garamond" w:hAnsi="Garamond"/>
          <w:i/>
          <w:sz w:val="24"/>
          <w:szCs w:val="24"/>
        </w:rPr>
        <w:t xml:space="preserve">Contractor’s Requirements – Personnel, </w:t>
      </w:r>
      <w:r w:rsidR="005543FC" w:rsidRPr="005E5AFC">
        <w:rPr>
          <w:rFonts w:ascii="Garamond" w:hAnsi="Garamond"/>
          <w:sz w:val="24"/>
          <w:szCs w:val="24"/>
        </w:rPr>
        <w:t>Part B</w:t>
      </w:r>
      <w:r w:rsidR="00EE47FE">
        <w:rPr>
          <w:rFonts w:ascii="Garamond" w:hAnsi="Garamond"/>
          <w:sz w:val="24"/>
          <w:szCs w:val="24"/>
        </w:rPr>
        <w:t>.</w:t>
      </w:r>
      <w:r w:rsidR="005543FC" w:rsidRPr="005E5AFC">
        <w:rPr>
          <w:rFonts w:ascii="Garamond" w:hAnsi="Garamond"/>
          <w:sz w:val="24"/>
          <w:szCs w:val="24"/>
        </w:rPr>
        <w:t>1</w:t>
      </w:r>
      <w:r w:rsidR="00EE47FE">
        <w:rPr>
          <w:rFonts w:ascii="Garamond" w:hAnsi="Garamond"/>
          <w:sz w:val="24"/>
          <w:szCs w:val="24"/>
        </w:rPr>
        <w:t>.</w:t>
      </w:r>
      <w:r w:rsidR="005543FC" w:rsidRPr="005E5AFC">
        <w:rPr>
          <w:rFonts w:ascii="Garamond" w:hAnsi="Garamond"/>
          <w:sz w:val="24"/>
          <w:szCs w:val="24"/>
        </w:rPr>
        <w:t>b.</w:t>
      </w:r>
      <w:r w:rsidRPr="005E5AFC">
        <w:rPr>
          <w:rFonts w:ascii="Garamond" w:hAnsi="Garamond"/>
          <w:sz w:val="24"/>
          <w:szCs w:val="24"/>
        </w:rPr>
        <w:t xml:space="preserve"> Rejected work will not be paid for.</w:t>
      </w:r>
      <w:r w:rsidR="00BA1B3A" w:rsidRPr="005E5AFC">
        <w:rPr>
          <w:rFonts w:ascii="Garamond" w:hAnsi="Garamond"/>
          <w:sz w:val="24"/>
          <w:szCs w:val="24"/>
        </w:rPr>
        <w:t xml:space="preserve"> Experience is defined as at least 50 percent of the personnel’s productive work time in active participation of a given task. </w:t>
      </w:r>
      <w:r w:rsidRPr="005E5AFC">
        <w:rPr>
          <w:rFonts w:ascii="Garamond" w:hAnsi="Garamond"/>
          <w:sz w:val="24"/>
          <w:szCs w:val="24"/>
        </w:rPr>
        <w:t>Any changes in key personnel while conducting business under this Contract must be communicated to IDEM/OWQ with submission of appropriate resume(s).</w:t>
      </w:r>
      <w:r w:rsidR="003F7064">
        <w:rPr>
          <w:rFonts w:ascii="Garamond" w:hAnsi="Garamond"/>
          <w:sz w:val="24"/>
          <w:szCs w:val="24"/>
        </w:rPr>
        <w:t xml:space="preserve"> </w:t>
      </w:r>
    </w:p>
    <w:p w14:paraId="1B2A65A2" w14:textId="77777777" w:rsidR="00BA1B3A" w:rsidRPr="005E5AFC" w:rsidRDefault="00BA1B3A" w:rsidP="007D54DB">
      <w:pPr>
        <w:keepNext/>
        <w:keepLines/>
        <w:tabs>
          <w:tab w:val="left" w:pos="360"/>
          <w:tab w:val="left" w:pos="720"/>
          <w:tab w:val="left" w:pos="1080"/>
          <w:tab w:val="left" w:pos="1350"/>
        </w:tabs>
        <w:ind w:left="1080"/>
        <w:jc w:val="both"/>
        <w:rPr>
          <w:rFonts w:ascii="Garamond" w:hAnsi="Garamond"/>
          <w:sz w:val="24"/>
          <w:szCs w:val="24"/>
        </w:rPr>
      </w:pPr>
    </w:p>
    <w:p w14:paraId="1B2A65A3" w14:textId="77777777" w:rsidR="00BA1B3A" w:rsidRPr="005E5AFC" w:rsidRDefault="00BA1B3A" w:rsidP="001859B7">
      <w:pPr>
        <w:keepLines/>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Failure to submit this information may result in the rejection of payment for subcontracted work.</w:t>
      </w:r>
    </w:p>
    <w:p w14:paraId="1B2A65A4" w14:textId="77777777" w:rsidR="00BA1B3A" w:rsidRPr="005E5AFC" w:rsidRDefault="00BA1B3A" w:rsidP="001859B7">
      <w:pPr>
        <w:tabs>
          <w:tab w:val="left" w:pos="360"/>
          <w:tab w:val="left" w:pos="720"/>
          <w:tab w:val="left" w:pos="1080"/>
          <w:tab w:val="left" w:pos="1350"/>
        </w:tabs>
        <w:jc w:val="both"/>
        <w:rPr>
          <w:rFonts w:ascii="Garamond" w:hAnsi="Garamond"/>
          <w:sz w:val="24"/>
        </w:rPr>
      </w:pPr>
    </w:p>
    <w:p w14:paraId="1B2A65A5" w14:textId="77777777" w:rsidR="00BA1B3A" w:rsidRPr="005E5AFC" w:rsidRDefault="00BA1B3A" w:rsidP="001859B7">
      <w:pPr>
        <w:keepNext/>
        <w:keepLines/>
        <w:tabs>
          <w:tab w:val="left" w:pos="360"/>
          <w:tab w:val="left" w:pos="720"/>
          <w:tab w:val="left" w:pos="1080"/>
          <w:tab w:val="left" w:pos="1350"/>
        </w:tabs>
        <w:jc w:val="both"/>
        <w:rPr>
          <w:rFonts w:ascii="Garamond" w:hAnsi="Garamond"/>
          <w:sz w:val="24"/>
        </w:rPr>
      </w:pPr>
      <w:r w:rsidRPr="005E5AFC">
        <w:rPr>
          <w:rFonts w:ascii="Garamond" w:hAnsi="Garamond"/>
          <w:sz w:val="24"/>
        </w:rPr>
        <w:t>C.</w:t>
      </w:r>
      <w:r w:rsidRPr="005E5AFC">
        <w:rPr>
          <w:rFonts w:ascii="Garamond" w:hAnsi="Garamond"/>
          <w:sz w:val="24"/>
        </w:rPr>
        <w:tab/>
      </w:r>
      <w:r w:rsidRPr="005E5AFC">
        <w:rPr>
          <w:rFonts w:ascii="Garamond" w:hAnsi="Garamond"/>
          <w:sz w:val="24"/>
          <w:u w:val="single"/>
        </w:rPr>
        <w:t>Bid Groups and Awards</w:t>
      </w:r>
    </w:p>
    <w:p w14:paraId="1B2A65A6" w14:textId="77777777" w:rsidR="00BA1B3A" w:rsidRPr="005E5AFC" w:rsidRDefault="00BA1B3A" w:rsidP="001859B7">
      <w:pPr>
        <w:keepNext/>
        <w:keepLines/>
        <w:tabs>
          <w:tab w:val="left" w:pos="360"/>
          <w:tab w:val="left" w:pos="720"/>
          <w:tab w:val="left" w:pos="1080"/>
          <w:tab w:val="left" w:pos="1350"/>
        </w:tabs>
        <w:jc w:val="both"/>
        <w:rPr>
          <w:rFonts w:ascii="Garamond" w:hAnsi="Garamond"/>
          <w:sz w:val="24"/>
        </w:rPr>
      </w:pPr>
    </w:p>
    <w:p w14:paraId="1B2A65A7" w14:textId="77777777" w:rsidR="00BA1B3A" w:rsidRPr="005E5AFC" w:rsidRDefault="00BA1B3A" w:rsidP="00320CFF">
      <w:pPr>
        <w:keepNext/>
        <w:keepLines/>
        <w:numPr>
          <w:ilvl w:val="0"/>
          <w:numId w:val="38"/>
        </w:numPr>
        <w:tabs>
          <w:tab w:val="left" w:pos="360"/>
          <w:tab w:val="left" w:pos="1080"/>
          <w:tab w:val="left" w:pos="1440"/>
        </w:tabs>
        <w:jc w:val="both"/>
        <w:rPr>
          <w:rFonts w:ascii="Garamond" w:hAnsi="Garamond"/>
          <w:sz w:val="24"/>
        </w:rPr>
      </w:pPr>
      <w:r w:rsidRPr="005E5AFC">
        <w:rPr>
          <w:rFonts w:ascii="Garamond" w:hAnsi="Garamond"/>
          <w:sz w:val="24"/>
        </w:rPr>
        <w:t>Bid Groups</w:t>
      </w:r>
    </w:p>
    <w:p w14:paraId="1B2A65A8" w14:textId="77777777" w:rsidR="00BA1B3A" w:rsidRPr="005E5AFC" w:rsidRDefault="00BA1B3A" w:rsidP="001859B7">
      <w:pPr>
        <w:keepNext/>
        <w:keepLines/>
        <w:tabs>
          <w:tab w:val="left" w:pos="360"/>
          <w:tab w:val="left" w:pos="720"/>
          <w:tab w:val="left" w:pos="1080"/>
          <w:tab w:val="left" w:pos="1440"/>
        </w:tabs>
        <w:ind w:left="360"/>
        <w:jc w:val="both"/>
        <w:rPr>
          <w:rFonts w:ascii="Garamond" w:hAnsi="Garamond"/>
          <w:sz w:val="24"/>
        </w:rPr>
      </w:pPr>
    </w:p>
    <w:p w14:paraId="1B2A65A9" w14:textId="18B795CE" w:rsidR="00BA1B3A" w:rsidRPr="005E5AFC" w:rsidRDefault="00BA1B3A" w:rsidP="001859B7">
      <w:pPr>
        <w:keepLines/>
        <w:tabs>
          <w:tab w:val="left" w:pos="360"/>
          <w:tab w:val="left" w:pos="720"/>
          <w:tab w:val="left" w:pos="1080"/>
          <w:tab w:val="left" w:pos="1440"/>
        </w:tabs>
        <w:ind w:left="720"/>
        <w:jc w:val="both"/>
        <w:rPr>
          <w:rFonts w:ascii="Garamond" w:hAnsi="Garamond"/>
          <w:sz w:val="24"/>
        </w:rPr>
      </w:pPr>
      <w:r w:rsidRPr="005E5AFC">
        <w:rPr>
          <w:rFonts w:ascii="Garamond" w:hAnsi="Garamond"/>
          <w:i/>
          <w:sz w:val="24"/>
        </w:rPr>
        <w:t>Task Lists</w:t>
      </w:r>
      <w:r w:rsidRPr="005E5AFC">
        <w:rPr>
          <w:rFonts w:ascii="Garamond" w:hAnsi="Garamond"/>
          <w:sz w:val="24"/>
        </w:rPr>
        <w:t xml:space="preserve"> (</w:t>
      </w:r>
      <w:r w:rsidR="00064B04" w:rsidRPr="005E5AFC">
        <w:rPr>
          <w:rFonts w:ascii="Garamond" w:hAnsi="Garamond"/>
          <w:sz w:val="24"/>
        </w:rPr>
        <w:t>Attachment D2</w:t>
      </w:r>
      <w:r w:rsidRPr="005E5AFC">
        <w:rPr>
          <w:rFonts w:ascii="Garamond" w:hAnsi="Garamond"/>
          <w:sz w:val="24"/>
        </w:rPr>
        <w:t xml:space="preserve">) are created around analytical groups and specific projects, which are further arranged into Bid Groups. </w:t>
      </w:r>
      <w:r w:rsidR="00CA68AF" w:rsidRPr="005E5AFC">
        <w:rPr>
          <w:rFonts w:ascii="Garamond" w:hAnsi="Garamond"/>
          <w:sz w:val="24"/>
        </w:rPr>
        <w:t xml:space="preserve">Contractors must bid on </w:t>
      </w:r>
      <w:r w:rsidR="005858E4" w:rsidRPr="005E5AFC">
        <w:rPr>
          <w:rFonts w:ascii="Garamond" w:hAnsi="Garamond"/>
          <w:sz w:val="24"/>
        </w:rPr>
        <w:t>Bid Group I</w:t>
      </w:r>
      <w:r w:rsidR="005C3300" w:rsidRPr="005E5AFC">
        <w:rPr>
          <w:rFonts w:ascii="Garamond" w:hAnsi="Garamond"/>
          <w:sz w:val="24"/>
        </w:rPr>
        <w:t xml:space="preserve"> and Bid Group II</w:t>
      </w:r>
      <w:r w:rsidRPr="005E5AFC">
        <w:rPr>
          <w:rFonts w:ascii="Garamond" w:hAnsi="Garamond"/>
          <w:sz w:val="24"/>
        </w:rPr>
        <w:t>, which consists of full sample analyses of all parameters, all required QA/QC, and any other specification as set out in the appendices</w:t>
      </w:r>
      <w:r w:rsidR="006C7E46" w:rsidRPr="005E5AFC">
        <w:rPr>
          <w:rFonts w:ascii="Garamond" w:hAnsi="Garamond"/>
          <w:sz w:val="24"/>
        </w:rPr>
        <w:t xml:space="preserve"> (detailing definitions, QA/QC, CRQLs, methods, and reporting requirements)</w:t>
      </w:r>
      <w:r w:rsidRPr="005E5AFC">
        <w:rPr>
          <w:rFonts w:ascii="Garamond" w:hAnsi="Garamond"/>
          <w:sz w:val="24"/>
        </w:rPr>
        <w:t xml:space="preserve"> for each Task listed in a Bid Group and its associated methods</w:t>
      </w:r>
      <w:r w:rsidR="00E05331" w:rsidRPr="005E5AFC">
        <w:rPr>
          <w:rFonts w:ascii="Garamond" w:hAnsi="Garamond"/>
          <w:sz w:val="24"/>
        </w:rPr>
        <w:t>.</w:t>
      </w:r>
      <w:r w:rsidR="00EA0C0E">
        <w:rPr>
          <w:rFonts w:ascii="Garamond" w:hAnsi="Garamond"/>
          <w:sz w:val="24"/>
        </w:rPr>
        <w:t xml:space="preserve"> </w:t>
      </w:r>
    </w:p>
    <w:p w14:paraId="1B2A65AA" w14:textId="77777777" w:rsidR="00BA1B3A" w:rsidRPr="005E5AFC" w:rsidRDefault="00BA1B3A" w:rsidP="001859B7">
      <w:pPr>
        <w:tabs>
          <w:tab w:val="left" w:pos="360"/>
          <w:tab w:val="left" w:pos="720"/>
          <w:tab w:val="left" w:pos="1080"/>
          <w:tab w:val="left" w:pos="1440"/>
        </w:tabs>
        <w:ind w:left="360"/>
        <w:jc w:val="both"/>
        <w:rPr>
          <w:rFonts w:ascii="Garamond" w:hAnsi="Garamond"/>
          <w:sz w:val="24"/>
        </w:rPr>
      </w:pPr>
    </w:p>
    <w:p w14:paraId="1B2A65AC" w14:textId="77777777" w:rsidR="00BA1B3A" w:rsidRPr="005E5AFC" w:rsidRDefault="00BA1B3A" w:rsidP="001859B7">
      <w:pPr>
        <w:tabs>
          <w:tab w:val="left" w:pos="360"/>
          <w:tab w:val="left" w:pos="720"/>
          <w:tab w:val="left" w:pos="1080"/>
          <w:tab w:val="left" w:pos="1440"/>
        </w:tabs>
        <w:ind w:left="720"/>
        <w:jc w:val="both"/>
        <w:rPr>
          <w:rFonts w:ascii="Garamond" w:hAnsi="Garamond"/>
          <w:sz w:val="24"/>
        </w:rPr>
      </w:pPr>
      <w:r w:rsidRPr="005E5AFC">
        <w:rPr>
          <w:rFonts w:ascii="Garamond" w:hAnsi="Garamond"/>
          <w:sz w:val="24"/>
        </w:rPr>
        <w:t>Due to special project needs of IDEM/OWQ, exemptions and/or additional conditions are specified in several Tasks. In general, these Tasks target Contractors with specialized skills that meet the objectives of IDEM/OWQ. Bid Groups have been arranged to meet these requirements while allowing Contractors with broad based analytical abilities to compete for more general services.</w:t>
      </w:r>
    </w:p>
    <w:p w14:paraId="1B2A65AD" w14:textId="77777777" w:rsidR="00BA1B3A" w:rsidRPr="005E5AFC" w:rsidRDefault="00BA1B3A" w:rsidP="001859B7">
      <w:pPr>
        <w:tabs>
          <w:tab w:val="left" w:pos="360"/>
          <w:tab w:val="left" w:pos="720"/>
          <w:tab w:val="left" w:pos="1080"/>
          <w:tab w:val="left" w:pos="1440"/>
        </w:tabs>
        <w:ind w:left="360"/>
        <w:jc w:val="both"/>
        <w:rPr>
          <w:rFonts w:ascii="Garamond" w:hAnsi="Garamond"/>
          <w:sz w:val="24"/>
        </w:rPr>
      </w:pPr>
    </w:p>
    <w:p w14:paraId="1B2A65AE" w14:textId="77777777" w:rsidR="00BA1B3A" w:rsidRPr="005E5AFC" w:rsidRDefault="00BA1B3A" w:rsidP="001859B7">
      <w:pPr>
        <w:tabs>
          <w:tab w:val="left" w:pos="360"/>
          <w:tab w:val="left" w:pos="720"/>
          <w:tab w:val="left" w:pos="1080"/>
          <w:tab w:val="left" w:pos="1440"/>
        </w:tabs>
        <w:ind w:left="720"/>
        <w:jc w:val="both"/>
        <w:rPr>
          <w:rFonts w:ascii="Garamond" w:hAnsi="Garamond"/>
          <w:sz w:val="24"/>
        </w:rPr>
      </w:pPr>
      <w:r w:rsidRPr="005E5AFC">
        <w:rPr>
          <w:rFonts w:ascii="Garamond" w:hAnsi="Garamond"/>
          <w:sz w:val="24"/>
        </w:rPr>
        <w:t xml:space="preserve">The requirements of the RFP and </w:t>
      </w:r>
      <w:r w:rsidR="006C7E46" w:rsidRPr="005E5AFC">
        <w:rPr>
          <w:rFonts w:ascii="Garamond" w:hAnsi="Garamond"/>
          <w:sz w:val="24"/>
        </w:rPr>
        <w:t>its associated</w:t>
      </w:r>
      <w:r w:rsidRPr="005E5AFC">
        <w:rPr>
          <w:rFonts w:ascii="Garamond" w:hAnsi="Garamond"/>
          <w:sz w:val="24"/>
        </w:rPr>
        <w:t xml:space="preserve"> appendices apply to each Task and Bid Group, unless stated otherwise. Contractors are cautioned to observe all requirements of individual Tasks and Bid Groups. Exemptions and additional conditions are stated in Tasks.</w:t>
      </w:r>
    </w:p>
    <w:p w14:paraId="1B2A65AF" w14:textId="77777777" w:rsidR="00064B04" w:rsidRPr="005E5AFC" w:rsidRDefault="00064B04" w:rsidP="001859B7">
      <w:pPr>
        <w:tabs>
          <w:tab w:val="left" w:pos="360"/>
          <w:tab w:val="left" w:pos="720"/>
          <w:tab w:val="left" w:pos="1080"/>
          <w:tab w:val="left" w:pos="1440"/>
        </w:tabs>
        <w:ind w:left="720"/>
        <w:jc w:val="both"/>
        <w:rPr>
          <w:rFonts w:ascii="Garamond" w:hAnsi="Garamond"/>
          <w:sz w:val="24"/>
        </w:rPr>
      </w:pPr>
    </w:p>
    <w:p w14:paraId="1B2A65B0" w14:textId="1664447E" w:rsidR="00BA1B3A" w:rsidRPr="005E5AFC" w:rsidRDefault="00BA1B3A" w:rsidP="00320CFF">
      <w:pPr>
        <w:tabs>
          <w:tab w:val="left" w:pos="360"/>
          <w:tab w:val="left" w:pos="720"/>
          <w:tab w:val="left" w:pos="1080"/>
          <w:tab w:val="left" w:pos="1440"/>
        </w:tabs>
        <w:ind w:left="720"/>
        <w:jc w:val="both"/>
        <w:rPr>
          <w:rFonts w:ascii="Garamond" w:hAnsi="Garamond"/>
          <w:sz w:val="24"/>
        </w:rPr>
      </w:pPr>
      <w:r w:rsidRPr="005E5AFC">
        <w:rPr>
          <w:rFonts w:ascii="Garamond" w:hAnsi="Garamond"/>
          <w:sz w:val="24"/>
        </w:rPr>
        <w:t>Awards will be made to the most responsive, responsible Contractor(s) capable of satisfying all QA/QC requirements, and those successfully meeting the requirements outlined in the Proposal Evaluation. A uniform method of scoring will be applied to each area.</w:t>
      </w:r>
    </w:p>
    <w:p w14:paraId="1B2A65B1" w14:textId="77777777" w:rsidR="00BA1B3A" w:rsidRPr="005E5AFC" w:rsidRDefault="00BA1B3A" w:rsidP="00320CFF">
      <w:pPr>
        <w:tabs>
          <w:tab w:val="left" w:pos="360"/>
          <w:tab w:val="left" w:pos="720"/>
          <w:tab w:val="left" w:pos="1080"/>
          <w:tab w:val="left" w:pos="1440"/>
        </w:tabs>
        <w:ind w:left="720"/>
        <w:jc w:val="both"/>
        <w:rPr>
          <w:rFonts w:ascii="Garamond" w:hAnsi="Garamond"/>
          <w:sz w:val="24"/>
        </w:rPr>
      </w:pPr>
    </w:p>
    <w:p w14:paraId="1B2A65B2" w14:textId="511FA386" w:rsidR="00BA1B3A" w:rsidRPr="005E5AFC" w:rsidRDefault="00BA1B3A" w:rsidP="00320CFF">
      <w:pPr>
        <w:tabs>
          <w:tab w:val="left" w:pos="360"/>
          <w:tab w:val="left" w:pos="720"/>
          <w:tab w:val="left" w:pos="1080"/>
          <w:tab w:val="left" w:pos="1440"/>
        </w:tabs>
        <w:ind w:left="720"/>
        <w:jc w:val="both"/>
        <w:rPr>
          <w:rFonts w:ascii="Garamond" w:hAnsi="Garamond"/>
          <w:sz w:val="24"/>
        </w:rPr>
      </w:pPr>
      <w:r w:rsidRPr="005E5AFC">
        <w:rPr>
          <w:rFonts w:ascii="Garamond" w:hAnsi="Garamond"/>
          <w:sz w:val="24"/>
        </w:rPr>
        <w:t>Contractors should submit information and pricing for any partial Task</w:t>
      </w:r>
      <w:r w:rsidR="00842D3C" w:rsidRPr="005E5AFC">
        <w:rPr>
          <w:rFonts w:ascii="Garamond" w:hAnsi="Garamond"/>
          <w:sz w:val="24"/>
        </w:rPr>
        <w:t xml:space="preserve"> or </w:t>
      </w:r>
      <w:r w:rsidRPr="005E5AFC">
        <w:rPr>
          <w:rFonts w:ascii="Garamond" w:hAnsi="Garamond"/>
          <w:sz w:val="24"/>
        </w:rPr>
        <w:t xml:space="preserve">for additional services they wish to perform </w:t>
      </w:r>
      <w:r w:rsidR="00EE47FE">
        <w:rPr>
          <w:rFonts w:ascii="Garamond" w:hAnsi="Garamond"/>
          <w:sz w:val="24"/>
        </w:rPr>
        <w:t xml:space="preserve">if </w:t>
      </w:r>
      <w:r w:rsidRPr="005E5AFC">
        <w:rPr>
          <w:rFonts w:ascii="Garamond" w:hAnsi="Garamond"/>
          <w:sz w:val="24"/>
        </w:rPr>
        <w:t>an award is made. Pricing supplied will be considered Contract pricing.</w:t>
      </w:r>
    </w:p>
    <w:p w14:paraId="1B2A65B3" w14:textId="77777777" w:rsidR="00BA1B3A" w:rsidRPr="005E5AFC" w:rsidRDefault="00BA1B3A" w:rsidP="00320CFF">
      <w:pPr>
        <w:tabs>
          <w:tab w:val="left" w:pos="360"/>
          <w:tab w:val="left" w:pos="720"/>
          <w:tab w:val="left" w:pos="1080"/>
          <w:tab w:val="left" w:pos="1440"/>
        </w:tabs>
        <w:ind w:left="720"/>
        <w:jc w:val="both"/>
        <w:rPr>
          <w:rFonts w:ascii="Garamond" w:hAnsi="Garamond"/>
          <w:sz w:val="24"/>
        </w:rPr>
      </w:pPr>
    </w:p>
    <w:p w14:paraId="1B2A65B4" w14:textId="77777777" w:rsidR="00BA1B3A" w:rsidRPr="005E5AFC" w:rsidRDefault="00BA1B3A" w:rsidP="00320CFF">
      <w:pPr>
        <w:tabs>
          <w:tab w:val="left" w:pos="360"/>
          <w:tab w:val="left" w:pos="720"/>
          <w:tab w:val="left" w:pos="1080"/>
          <w:tab w:val="left" w:pos="1440"/>
        </w:tabs>
        <w:ind w:left="720"/>
        <w:jc w:val="both"/>
        <w:rPr>
          <w:rFonts w:ascii="Garamond" w:hAnsi="Garamond"/>
          <w:sz w:val="24"/>
        </w:rPr>
      </w:pPr>
      <w:r w:rsidRPr="005E5AFC">
        <w:rPr>
          <w:rFonts w:ascii="Garamond" w:hAnsi="Garamond"/>
          <w:sz w:val="24"/>
        </w:rPr>
        <w:t xml:space="preserve">Contractors are encouraged to submit a section of additional services that </w:t>
      </w:r>
      <w:r w:rsidR="00AA366C" w:rsidRPr="005E5AFC">
        <w:rPr>
          <w:rFonts w:ascii="Garamond" w:hAnsi="Garamond"/>
          <w:sz w:val="24"/>
        </w:rPr>
        <w:t>their</w:t>
      </w:r>
      <w:r w:rsidRPr="005E5AFC">
        <w:rPr>
          <w:rFonts w:ascii="Garamond" w:hAnsi="Garamond"/>
          <w:sz w:val="24"/>
        </w:rPr>
        <w:t xml:space="preserve"> lab is capable of supplying so that a determination of the lab</w:t>
      </w:r>
      <w:r w:rsidR="005535A4" w:rsidRPr="005E5AFC">
        <w:rPr>
          <w:rFonts w:ascii="Garamond" w:hAnsi="Garamond"/>
          <w:sz w:val="24"/>
        </w:rPr>
        <w:t>’</w:t>
      </w:r>
      <w:r w:rsidRPr="005E5AFC">
        <w:rPr>
          <w:rFonts w:ascii="Garamond" w:hAnsi="Garamond"/>
          <w:sz w:val="24"/>
        </w:rPr>
        <w:t>s total capabilities can be made in the interest of special projects that may be initiated within the time frame of this contract.</w:t>
      </w:r>
    </w:p>
    <w:p w14:paraId="1B2A65B5"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5B6" w14:textId="77777777" w:rsidR="00BA1B3A" w:rsidRPr="005E5AFC" w:rsidRDefault="00BA1B3A" w:rsidP="00320CFF">
      <w:pPr>
        <w:tabs>
          <w:tab w:val="left" w:pos="0"/>
          <w:tab w:val="left" w:pos="360"/>
          <w:tab w:val="left" w:pos="720"/>
          <w:tab w:val="left" w:pos="1080"/>
        </w:tabs>
        <w:ind w:left="720"/>
        <w:jc w:val="both"/>
        <w:rPr>
          <w:rFonts w:ascii="Garamond" w:hAnsi="Garamond"/>
          <w:b/>
          <w:sz w:val="24"/>
        </w:rPr>
      </w:pPr>
      <w:r w:rsidRPr="005E5AFC">
        <w:rPr>
          <w:rFonts w:ascii="Garamond" w:hAnsi="Garamond"/>
          <w:b/>
          <w:sz w:val="24"/>
        </w:rPr>
        <w:t xml:space="preserve">Contractors should only bid on the number of </w:t>
      </w:r>
      <w:r w:rsidR="00AA366C" w:rsidRPr="005E5AFC">
        <w:rPr>
          <w:rFonts w:ascii="Garamond" w:hAnsi="Garamond"/>
          <w:b/>
          <w:sz w:val="24"/>
        </w:rPr>
        <w:t xml:space="preserve">Bid Groups </w:t>
      </w:r>
      <w:r w:rsidRPr="005E5AFC">
        <w:rPr>
          <w:rFonts w:ascii="Garamond" w:hAnsi="Garamond"/>
          <w:b/>
          <w:sz w:val="24"/>
        </w:rPr>
        <w:t>that they have the capability and capacity to perform.</w:t>
      </w:r>
    </w:p>
    <w:p w14:paraId="1B2A65B7"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5B8" w14:textId="77777777" w:rsidR="00BA1B3A" w:rsidRPr="005E5AFC" w:rsidRDefault="00BA1B3A" w:rsidP="00320CFF">
      <w:pPr>
        <w:keepNext/>
        <w:keepLines/>
        <w:numPr>
          <w:ilvl w:val="0"/>
          <w:numId w:val="38"/>
        </w:numPr>
        <w:tabs>
          <w:tab w:val="left" w:pos="360"/>
          <w:tab w:val="left" w:pos="1080"/>
          <w:tab w:val="left" w:pos="1440"/>
        </w:tabs>
        <w:jc w:val="both"/>
        <w:rPr>
          <w:rFonts w:ascii="Garamond" w:hAnsi="Garamond"/>
          <w:sz w:val="24"/>
        </w:rPr>
      </w:pPr>
      <w:r w:rsidRPr="005E5AFC">
        <w:rPr>
          <w:rFonts w:ascii="Garamond" w:hAnsi="Garamond"/>
          <w:sz w:val="24"/>
        </w:rPr>
        <w:t>Multiple Awards</w:t>
      </w:r>
    </w:p>
    <w:p w14:paraId="1B2A65B9"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5BA" w14:textId="77777777" w:rsidR="00BA1B3A" w:rsidRPr="005E5AFC" w:rsidRDefault="00BA1B3A" w:rsidP="00320CFF">
      <w:pPr>
        <w:tabs>
          <w:tab w:val="left" w:pos="0"/>
          <w:tab w:val="left" w:pos="360"/>
          <w:tab w:val="left" w:pos="720"/>
          <w:tab w:val="left" w:pos="1080"/>
        </w:tabs>
        <w:ind w:left="720"/>
        <w:jc w:val="both"/>
        <w:rPr>
          <w:rFonts w:ascii="Garamond" w:hAnsi="Garamond"/>
          <w:sz w:val="24"/>
        </w:rPr>
      </w:pPr>
      <w:r w:rsidRPr="005E5AFC">
        <w:rPr>
          <w:rFonts w:ascii="Garamond" w:hAnsi="Garamond"/>
          <w:sz w:val="24"/>
        </w:rPr>
        <w:lastRenderedPageBreak/>
        <w:t>The State reserves the right to make multiple awards until every Bid Group has been awarded. The determination of whether to award more than one (1) Bid Group will depend on [1] the price and number of bids received, [2] the Bid Group for which Contractors have responded, and [3] the responsibility of those Contractors responding to the solicitations. This determination will be made at the time of the award.</w:t>
      </w:r>
    </w:p>
    <w:p w14:paraId="1B2A65BB"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5BC" w14:textId="77777777" w:rsidR="00BA1B3A" w:rsidRPr="005E5AFC" w:rsidRDefault="00BA1B3A" w:rsidP="00320CFF">
      <w:pPr>
        <w:keepNext/>
        <w:keepLines/>
        <w:numPr>
          <w:ilvl w:val="0"/>
          <w:numId w:val="38"/>
        </w:numPr>
        <w:tabs>
          <w:tab w:val="left" w:pos="360"/>
          <w:tab w:val="left" w:pos="1080"/>
          <w:tab w:val="left" w:pos="1440"/>
        </w:tabs>
        <w:jc w:val="both"/>
        <w:rPr>
          <w:rFonts w:ascii="Garamond" w:hAnsi="Garamond"/>
          <w:sz w:val="24"/>
        </w:rPr>
      </w:pPr>
      <w:r w:rsidRPr="005E5AFC">
        <w:rPr>
          <w:rFonts w:ascii="Garamond" w:hAnsi="Garamond"/>
          <w:sz w:val="24"/>
        </w:rPr>
        <w:t>Laboratory Capacity</w:t>
      </w:r>
    </w:p>
    <w:p w14:paraId="1B2A65BD" w14:textId="77777777" w:rsidR="00BA1B3A" w:rsidRPr="005E5AFC" w:rsidRDefault="00BA1B3A" w:rsidP="001859B7">
      <w:pPr>
        <w:keepNext/>
        <w:keepLines/>
        <w:tabs>
          <w:tab w:val="left" w:pos="0"/>
          <w:tab w:val="left" w:pos="360"/>
          <w:tab w:val="left" w:pos="720"/>
          <w:tab w:val="left" w:pos="1080"/>
        </w:tabs>
        <w:jc w:val="both"/>
        <w:rPr>
          <w:rFonts w:ascii="Garamond" w:hAnsi="Garamond"/>
          <w:sz w:val="24"/>
        </w:rPr>
      </w:pPr>
    </w:p>
    <w:p w14:paraId="1B2A65BE" w14:textId="77777777" w:rsidR="00BA1B3A" w:rsidRPr="005E5AFC" w:rsidRDefault="00BA1B3A" w:rsidP="00320CFF">
      <w:pPr>
        <w:keepLines/>
        <w:tabs>
          <w:tab w:val="left" w:pos="0"/>
          <w:tab w:val="left" w:pos="360"/>
          <w:tab w:val="left" w:pos="720"/>
          <w:tab w:val="left" w:pos="1080"/>
        </w:tabs>
        <w:ind w:left="1080" w:hanging="360"/>
        <w:jc w:val="both"/>
        <w:rPr>
          <w:rFonts w:ascii="Garamond" w:hAnsi="Garamond"/>
          <w:sz w:val="24"/>
        </w:rPr>
      </w:pPr>
      <w:r w:rsidRPr="005E5AFC">
        <w:rPr>
          <w:rFonts w:ascii="Garamond" w:hAnsi="Garamond"/>
          <w:sz w:val="24"/>
        </w:rPr>
        <w:t>a.</w:t>
      </w:r>
      <w:r w:rsidRPr="005E5AFC">
        <w:rPr>
          <w:rFonts w:ascii="Garamond" w:hAnsi="Garamond"/>
          <w:sz w:val="24"/>
        </w:rPr>
        <w:tab/>
        <w:t>No information supplied in this RFP, the appendices, or attachments is to be construed as a guarantee of the number and/or type of samples to be delivered for analysis during the period of an awarded Contract.</w:t>
      </w:r>
    </w:p>
    <w:p w14:paraId="1B2A65BF"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5C0" w14:textId="6108F513" w:rsidR="00BA1B3A" w:rsidRPr="005E5AFC" w:rsidRDefault="00BA1B3A" w:rsidP="00320CFF">
      <w:pPr>
        <w:tabs>
          <w:tab w:val="left" w:pos="0"/>
          <w:tab w:val="left" w:pos="360"/>
          <w:tab w:val="left" w:pos="720"/>
          <w:tab w:val="left" w:pos="1080"/>
        </w:tabs>
        <w:ind w:left="1080" w:hanging="360"/>
        <w:jc w:val="both"/>
        <w:rPr>
          <w:rFonts w:ascii="Garamond" w:hAnsi="Garamond"/>
          <w:sz w:val="24"/>
        </w:rPr>
      </w:pPr>
      <w:r w:rsidRPr="005E5AFC">
        <w:rPr>
          <w:rFonts w:ascii="Garamond" w:hAnsi="Garamond"/>
          <w:sz w:val="24"/>
        </w:rPr>
        <w:t>b.</w:t>
      </w:r>
      <w:r w:rsidRPr="005E5AFC">
        <w:rPr>
          <w:rFonts w:ascii="Garamond" w:hAnsi="Garamond"/>
          <w:sz w:val="24"/>
        </w:rPr>
        <w:tab/>
        <w:t>Contractors must be able to meet a minimum quantity requirement of 20 samples per month with a</w:t>
      </w:r>
      <w:r w:rsidR="002A3749">
        <w:rPr>
          <w:rFonts w:ascii="Garamond" w:hAnsi="Garamond"/>
          <w:sz w:val="24"/>
        </w:rPr>
        <w:t>n expected</w:t>
      </w:r>
      <w:r w:rsidRPr="005E5AFC">
        <w:rPr>
          <w:rFonts w:ascii="Garamond" w:hAnsi="Garamond"/>
          <w:sz w:val="24"/>
        </w:rPr>
        <w:t xml:space="preserve"> maximum quantity of 100 samples per month for all Tasks in the complete Bid Group</w:t>
      </w:r>
      <w:r w:rsidR="00064B04" w:rsidRPr="005E5AFC">
        <w:rPr>
          <w:rFonts w:ascii="Garamond" w:hAnsi="Garamond"/>
          <w:sz w:val="24"/>
        </w:rPr>
        <w:t>s</w:t>
      </w:r>
      <w:r w:rsidRPr="005E5AFC">
        <w:rPr>
          <w:rFonts w:ascii="Garamond" w:hAnsi="Garamond"/>
          <w:sz w:val="24"/>
        </w:rPr>
        <w:t xml:space="preserve"> I</w:t>
      </w:r>
      <w:r w:rsidR="00064B04" w:rsidRPr="005E5AFC">
        <w:rPr>
          <w:rFonts w:ascii="Garamond" w:hAnsi="Garamond"/>
          <w:sz w:val="24"/>
        </w:rPr>
        <w:t xml:space="preserve"> &amp; II</w:t>
      </w:r>
      <w:r w:rsidRPr="005E5AFC">
        <w:rPr>
          <w:rFonts w:ascii="Garamond" w:hAnsi="Garamond"/>
          <w:sz w:val="24"/>
        </w:rPr>
        <w:t xml:space="preserve">. Some Tasks require a larger sample quantity during specified months of the year. Contractors must be able to meet the sample quantity requirements of those Tasks during these months. </w:t>
      </w:r>
    </w:p>
    <w:p w14:paraId="1B2A65C1" w14:textId="45D1310F" w:rsidR="001B584B" w:rsidRPr="005E5AFC" w:rsidRDefault="001B584B" w:rsidP="001859B7">
      <w:pPr>
        <w:tabs>
          <w:tab w:val="left" w:pos="0"/>
          <w:tab w:val="left" w:pos="360"/>
          <w:tab w:val="left" w:pos="720"/>
          <w:tab w:val="left" w:pos="1080"/>
        </w:tabs>
        <w:jc w:val="both"/>
        <w:rPr>
          <w:rFonts w:ascii="Garamond" w:hAnsi="Garamond"/>
          <w:sz w:val="24"/>
        </w:rPr>
      </w:pPr>
    </w:p>
    <w:p w14:paraId="1B2A65C2" w14:textId="77777777" w:rsidR="00BA1B3A" w:rsidRPr="005E5AFC" w:rsidRDefault="00BA1B3A" w:rsidP="001E079F">
      <w:pPr>
        <w:keepNext/>
        <w:keepLines/>
        <w:numPr>
          <w:ilvl w:val="0"/>
          <w:numId w:val="38"/>
        </w:numPr>
        <w:tabs>
          <w:tab w:val="left" w:pos="0"/>
          <w:tab w:val="left" w:pos="360"/>
          <w:tab w:val="left" w:pos="1080"/>
        </w:tabs>
        <w:ind w:hanging="720"/>
        <w:jc w:val="both"/>
        <w:rPr>
          <w:rFonts w:ascii="Garamond" w:hAnsi="Garamond"/>
          <w:sz w:val="24"/>
        </w:rPr>
      </w:pPr>
      <w:r w:rsidRPr="005E5AFC">
        <w:rPr>
          <w:rFonts w:ascii="Garamond" w:hAnsi="Garamond"/>
          <w:sz w:val="24"/>
        </w:rPr>
        <w:t>Pricing and Estimation of Charges</w:t>
      </w:r>
    </w:p>
    <w:p w14:paraId="1B2A65C3" w14:textId="77777777" w:rsidR="00BA1B3A" w:rsidRPr="005E5AFC" w:rsidRDefault="00BA1B3A" w:rsidP="001E079F">
      <w:pPr>
        <w:keepNext/>
        <w:keepLines/>
        <w:tabs>
          <w:tab w:val="left" w:pos="0"/>
          <w:tab w:val="left" w:pos="360"/>
          <w:tab w:val="left" w:pos="720"/>
          <w:tab w:val="left" w:pos="1080"/>
        </w:tabs>
        <w:ind w:left="360"/>
        <w:jc w:val="both"/>
        <w:rPr>
          <w:rFonts w:ascii="Garamond" w:hAnsi="Garamond"/>
          <w:sz w:val="24"/>
        </w:rPr>
      </w:pPr>
    </w:p>
    <w:p w14:paraId="0B9F671D" w14:textId="77777777" w:rsidR="003154DE" w:rsidRPr="003154DE" w:rsidRDefault="00955A13" w:rsidP="001E079F">
      <w:pPr>
        <w:pStyle w:val="ListParagraph"/>
        <w:keepNext/>
        <w:keepLines/>
        <w:numPr>
          <w:ilvl w:val="0"/>
          <w:numId w:val="49"/>
        </w:numPr>
        <w:jc w:val="both"/>
        <w:rPr>
          <w:rFonts w:ascii="Garamond" w:hAnsi="Garamond"/>
          <w:sz w:val="24"/>
          <w:szCs w:val="24"/>
        </w:rPr>
      </w:pPr>
      <w:r w:rsidRPr="003154DE">
        <w:rPr>
          <w:rFonts w:ascii="Garamond" w:hAnsi="Garamond"/>
          <w:sz w:val="24"/>
        </w:rPr>
        <w:t>Tasks are used to identify routine sample anal</w:t>
      </w:r>
      <w:r w:rsidR="00BA209A" w:rsidRPr="003154DE">
        <w:rPr>
          <w:rFonts w:ascii="Garamond" w:hAnsi="Garamond"/>
          <w:sz w:val="24"/>
        </w:rPr>
        <w:t>ytical</w:t>
      </w:r>
      <w:r w:rsidRPr="003154DE">
        <w:rPr>
          <w:rFonts w:ascii="Garamond" w:hAnsi="Garamond"/>
          <w:sz w:val="24"/>
        </w:rPr>
        <w:t xml:space="preserve"> activities and </w:t>
      </w:r>
      <w:r w:rsidR="004654CA" w:rsidRPr="003154DE">
        <w:rPr>
          <w:rFonts w:ascii="Garamond" w:hAnsi="Garamond"/>
          <w:sz w:val="24"/>
        </w:rPr>
        <w:t xml:space="preserve">project specific </w:t>
      </w:r>
      <w:r w:rsidR="00BA209A" w:rsidRPr="003154DE">
        <w:rPr>
          <w:rFonts w:ascii="Garamond" w:hAnsi="Garamond"/>
          <w:sz w:val="24"/>
        </w:rPr>
        <w:t xml:space="preserve">analytical </w:t>
      </w:r>
      <w:r w:rsidR="004654CA" w:rsidRPr="003154DE">
        <w:rPr>
          <w:rFonts w:ascii="Garamond" w:hAnsi="Garamond"/>
          <w:sz w:val="24"/>
        </w:rPr>
        <w:t xml:space="preserve">activities </w:t>
      </w:r>
      <w:r w:rsidR="003C0194" w:rsidRPr="003154DE">
        <w:rPr>
          <w:rFonts w:ascii="Garamond" w:hAnsi="Garamond"/>
          <w:sz w:val="24"/>
        </w:rPr>
        <w:t xml:space="preserve">that </w:t>
      </w:r>
      <w:r w:rsidR="004654CA" w:rsidRPr="003154DE">
        <w:rPr>
          <w:rFonts w:ascii="Garamond" w:hAnsi="Garamond"/>
          <w:sz w:val="24"/>
        </w:rPr>
        <w:t xml:space="preserve">IDEM may perform throughout the </w:t>
      </w:r>
      <w:r w:rsidR="00AA3A5F" w:rsidRPr="003154DE">
        <w:rPr>
          <w:rFonts w:ascii="Garamond" w:hAnsi="Garamond"/>
          <w:sz w:val="24"/>
        </w:rPr>
        <w:t>term of the contract.</w:t>
      </w:r>
    </w:p>
    <w:p w14:paraId="5DF2C88A" w14:textId="77777777" w:rsidR="003154DE" w:rsidRPr="003154DE" w:rsidRDefault="003154DE" w:rsidP="001E079F">
      <w:pPr>
        <w:pStyle w:val="ListParagraph"/>
        <w:keepLines/>
        <w:ind w:left="360"/>
        <w:jc w:val="both"/>
        <w:rPr>
          <w:rFonts w:ascii="Garamond" w:hAnsi="Garamond"/>
          <w:sz w:val="24"/>
          <w:szCs w:val="24"/>
        </w:rPr>
      </w:pPr>
    </w:p>
    <w:p w14:paraId="6A58A7D5" w14:textId="2B56CEBF" w:rsidR="003154DE" w:rsidRPr="003154DE" w:rsidRDefault="003154DE" w:rsidP="001E079F">
      <w:pPr>
        <w:pStyle w:val="ListParagraph"/>
        <w:keepLines/>
        <w:numPr>
          <w:ilvl w:val="0"/>
          <w:numId w:val="49"/>
        </w:numPr>
        <w:jc w:val="both"/>
        <w:rPr>
          <w:rFonts w:ascii="Garamond" w:hAnsi="Garamond"/>
          <w:sz w:val="24"/>
        </w:rPr>
      </w:pPr>
      <w:r w:rsidRPr="003154DE">
        <w:rPr>
          <w:rFonts w:ascii="Garamond" w:hAnsi="Garamond"/>
          <w:sz w:val="24"/>
          <w:szCs w:val="24"/>
        </w:rPr>
        <w:t xml:space="preserve">Bids are evaluated on a per sample basis with a minimum of one sample per submission or batch resulting in a report at the specified Data Quality </w:t>
      </w:r>
      <w:r w:rsidR="00756616">
        <w:rPr>
          <w:rFonts w:ascii="Garamond" w:hAnsi="Garamond"/>
          <w:sz w:val="24"/>
          <w:szCs w:val="24"/>
        </w:rPr>
        <w:t>Assessment</w:t>
      </w:r>
      <w:r w:rsidRPr="003154DE">
        <w:rPr>
          <w:rFonts w:ascii="Garamond" w:hAnsi="Garamond"/>
          <w:sz w:val="24"/>
          <w:szCs w:val="24"/>
        </w:rPr>
        <w:t>.</w:t>
      </w:r>
    </w:p>
    <w:p w14:paraId="2613798C" w14:textId="77777777" w:rsidR="00ED5C56" w:rsidRPr="00ED5C56" w:rsidRDefault="00ED5C56" w:rsidP="001E079F">
      <w:pPr>
        <w:pStyle w:val="ListParagraph"/>
        <w:keepLines/>
        <w:ind w:left="360"/>
        <w:jc w:val="both"/>
        <w:rPr>
          <w:rFonts w:ascii="Garamond" w:hAnsi="Garamond"/>
          <w:sz w:val="24"/>
        </w:rPr>
      </w:pPr>
    </w:p>
    <w:p w14:paraId="1B2A65C4" w14:textId="6A795C77" w:rsidR="00BA1B3A" w:rsidRPr="003154DE" w:rsidRDefault="00BA1B3A" w:rsidP="001E079F">
      <w:pPr>
        <w:pStyle w:val="ListParagraph"/>
        <w:keepLines/>
        <w:numPr>
          <w:ilvl w:val="0"/>
          <w:numId w:val="49"/>
        </w:numPr>
        <w:jc w:val="both"/>
        <w:rPr>
          <w:rFonts w:ascii="Garamond" w:hAnsi="Garamond"/>
          <w:sz w:val="24"/>
        </w:rPr>
      </w:pPr>
      <w:r w:rsidRPr="003154DE">
        <w:rPr>
          <w:rFonts w:ascii="Garamond" w:hAnsi="Garamond"/>
          <w:i/>
          <w:sz w:val="24"/>
        </w:rPr>
        <w:t>Task Lists</w:t>
      </w:r>
      <w:r w:rsidRPr="003154DE">
        <w:rPr>
          <w:rFonts w:ascii="Garamond" w:hAnsi="Garamond"/>
          <w:sz w:val="24"/>
        </w:rPr>
        <w:t xml:space="preserve"> (</w:t>
      </w:r>
      <w:r w:rsidR="00064B04" w:rsidRPr="003154DE">
        <w:rPr>
          <w:rFonts w:ascii="Garamond" w:hAnsi="Garamond"/>
          <w:sz w:val="24"/>
        </w:rPr>
        <w:t>Attachment D2</w:t>
      </w:r>
      <w:r w:rsidRPr="003154DE">
        <w:rPr>
          <w:rFonts w:ascii="Garamond" w:hAnsi="Garamond"/>
          <w:sz w:val="24"/>
        </w:rPr>
        <w:t xml:space="preserve">) are arranged into Bid Groups. For each Bid Group, Contractors must submit unit prices for </w:t>
      </w:r>
      <w:r w:rsidR="00183D55" w:rsidRPr="003154DE">
        <w:rPr>
          <w:rFonts w:ascii="Garamond" w:hAnsi="Garamond"/>
          <w:sz w:val="24"/>
        </w:rPr>
        <w:t xml:space="preserve">each item </w:t>
      </w:r>
      <w:r w:rsidRPr="003154DE">
        <w:rPr>
          <w:rFonts w:ascii="Garamond" w:hAnsi="Garamond"/>
          <w:sz w:val="24"/>
        </w:rPr>
        <w:t>listed</w:t>
      </w:r>
      <w:r w:rsidR="006C64AA" w:rsidRPr="003154DE">
        <w:rPr>
          <w:rFonts w:ascii="Garamond" w:hAnsi="Garamond"/>
          <w:sz w:val="24"/>
        </w:rPr>
        <w:t xml:space="preserve"> </w:t>
      </w:r>
      <w:r w:rsidRPr="003154DE">
        <w:rPr>
          <w:rFonts w:ascii="Garamond" w:hAnsi="Garamond"/>
          <w:sz w:val="24"/>
        </w:rPr>
        <w:t>in a Task (where applicable), a subtotal by Task, and a Bid Group Total. Contractors should provide pricing for Special Analytical Services Tasks (SAS) and other Tasks on which they might not determine the full parameter list</w:t>
      </w:r>
      <w:r w:rsidR="006C64AA" w:rsidRPr="003154DE">
        <w:rPr>
          <w:rFonts w:ascii="Garamond" w:hAnsi="Garamond"/>
          <w:sz w:val="24"/>
        </w:rPr>
        <w:t>.</w:t>
      </w:r>
      <w:r w:rsidRPr="003154DE">
        <w:rPr>
          <w:rFonts w:ascii="Garamond" w:hAnsi="Garamond"/>
          <w:sz w:val="24"/>
        </w:rPr>
        <w:t xml:space="preserve"> Pricing must be submitted on the Cost </w:t>
      </w:r>
      <w:r w:rsidR="00EA0C0E" w:rsidRPr="003154DE">
        <w:rPr>
          <w:rFonts w:ascii="Garamond" w:hAnsi="Garamond"/>
          <w:sz w:val="24"/>
        </w:rPr>
        <w:t xml:space="preserve">Proposal </w:t>
      </w:r>
      <w:r w:rsidR="000049B8">
        <w:rPr>
          <w:rFonts w:ascii="Garamond" w:hAnsi="Garamond"/>
          <w:sz w:val="24"/>
        </w:rPr>
        <w:t xml:space="preserve">Template </w:t>
      </w:r>
      <w:r w:rsidRPr="003154DE">
        <w:rPr>
          <w:rFonts w:ascii="Garamond" w:hAnsi="Garamond"/>
          <w:sz w:val="24"/>
        </w:rPr>
        <w:t>in an Excel</w:t>
      </w:r>
      <w:r w:rsidR="001A434C" w:rsidRPr="003154DE">
        <w:rPr>
          <w:rFonts w:ascii="Garamond" w:hAnsi="Garamond"/>
          <w:sz w:val="24"/>
        </w:rPr>
        <w:t xml:space="preserve"> worksheet found </w:t>
      </w:r>
      <w:r w:rsidR="00C448E2" w:rsidRPr="003154DE">
        <w:rPr>
          <w:rFonts w:ascii="Garamond" w:hAnsi="Garamond"/>
          <w:sz w:val="24"/>
        </w:rPr>
        <w:t>in Attachment</w:t>
      </w:r>
      <w:r w:rsidR="00D21E73" w:rsidRPr="003154DE">
        <w:rPr>
          <w:rFonts w:ascii="Garamond" w:hAnsi="Garamond"/>
          <w:sz w:val="24"/>
        </w:rPr>
        <w:t xml:space="preserve"> D</w:t>
      </w:r>
      <w:r w:rsidR="001A434C" w:rsidRPr="003154DE">
        <w:rPr>
          <w:rFonts w:ascii="Garamond" w:hAnsi="Garamond"/>
          <w:sz w:val="24"/>
        </w:rPr>
        <w:t>,</w:t>
      </w:r>
      <w:r w:rsidRPr="003154DE">
        <w:rPr>
          <w:rFonts w:ascii="Garamond" w:hAnsi="Garamond"/>
          <w:sz w:val="24"/>
        </w:rPr>
        <w:t xml:space="preserve"> </w:t>
      </w:r>
      <w:r w:rsidRPr="003154DE">
        <w:rPr>
          <w:rFonts w:ascii="Garamond" w:hAnsi="Garamond"/>
          <w:i/>
          <w:sz w:val="24"/>
        </w:rPr>
        <w:t>Cost</w:t>
      </w:r>
      <w:r w:rsidR="002D3E29" w:rsidRPr="003154DE">
        <w:rPr>
          <w:rFonts w:ascii="Garamond" w:hAnsi="Garamond"/>
          <w:i/>
          <w:sz w:val="24"/>
        </w:rPr>
        <w:t xml:space="preserve"> </w:t>
      </w:r>
      <w:r w:rsidR="00EA0C0E" w:rsidRPr="003154DE">
        <w:rPr>
          <w:rFonts w:ascii="Garamond" w:hAnsi="Garamond"/>
          <w:i/>
          <w:sz w:val="24"/>
        </w:rPr>
        <w:t>Proposal</w:t>
      </w:r>
      <w:r w:rsidR="000049B8">
        <w:rPr>
          <w:rFonts w:ascii="Garamond" w:hAnsi="Garamond"/>
          <w:i/>
          <w:sz w:val="24"/>
        </w:rPr>
        <w:t xml:space="preserve"> Template</w:t>
      </w:r>
      <w:r w:rsidRPr="003154DE">
        <w:rPr>
          <w:rFonts w:ascii="Garamond" w:hAnsi="Garamond"/>
          <w:sz w:val="24"/>
        </w:rPr>
        <w:t xml:space="preserve">. Contractors must provide pricing for 48 </w:t>
      </w:r>
      <w:r w:rsidR="002D3E29" w:rsidRPr="003154DE">
        <w:rPr>
          <w:rFonts w:ascii="Garamond" w:hAnsi="Garamond"/>
          <w:sz w:val="24"/>
        </w:rPr>
        <w:t>hr.</w:t>
      </w:r>
      <w:r w:rsidRPr="003154DE">
        <w:rPr>
          <w:rFonts w:ascii="Garamond" w:hAnsi="Garamond"/>
          <w:sz w:val="24"/>
        </w:rPr>
        <w:t>, 14 day, and 30-day analysis and reporting times. If a Contractor provides a discount for seasonal analysis, the higher price will be used during the proposal evaluation.</w:t>
      </w:r>
    </w:p>
    <w:p w14:paraId="1B2A65C5" w14:textId="77777777" w:rsidR="00BA1B3A" w:rsidRPr="005E5AFC" w:rsidRDefault="00BA1B3A" w:rsidP="004E7588">
      <w:pPr>
        <w:ind w:left="1080" w:hanging="360"/>
        <w:jc w:val="both"/>
        <w:rPr>
          <w:rFonts w:ascii="Garamond" w:hAnsi="Garamond"/>
          <w:sz w:val="24"/>
        </w:rPr>
      </w:pPr>
    </w:p>
    <w:p w14:paraId="1B2A65C6" w14:textId="299C80AD" w:rsidR="00BA1B3A" w:rsidRPr="00C94904" w:rsidRDefault="00BA1B3A" w:rsidP="00C94904">
      <w:pPr>
        <w:pStyle w:val="ListParagraph"/>
        <w:ind w:left="360"/>
        <w:jc w:val="both"/>
        <w:rPr>
          <w:rFonts w:ascii="Garamond" w:hAnsi="Garamond"/>
          <w:color w:val="FF00FF"/>
          <w:sz w:val="24"/>
        </w:rPr>
      </w:pPr>
      <w:r w:rsidRPr="00C94904">
        <w:rPr>
          <w:rFonts w:ascii="Garamond" w:hAnsi="Garamond"/>
          <w:sz w:val="24"/>
        </w:rPr>
        <w:t>Contractors are solely responsible for determining the accuracy of pricing supplied with their bids</w:t>
      </w:r>
      <w:r w:rsidR="006C64AA" w:rsidRPr="00C94904">
        <w:rPr>
          <w:rFonts w:ascii="Garamond" w:hAnsi="Garamond"/>
          <w:sz w:val="24"/>
        </w:rPr>
        <w:t xml:space="preserve"> proposals</w:t>
      </w:r>
      <w:r w:rsidRPr="00C94904">
        <w:rPr>
          <w:rFonts w:ascii="Garamond" w:hAnsi="Garamond"/>
          <w:sz w:val="24"/>
        </w:rPr>
        <w:t xml:space="preserve">. Cost </w:t>
      </w:r>
      <w:r w:rsidR="000049B8">
        <w:rPr>
          <w:rFonts w:ascii="Garamond" w:hAnsi="Garamond"/>
          <w:sz w:val="24"/>
        </w:rPr>
        <w:t>Proposal</w:t>
      </w:r>
      <w:r w:rsidR="000049B8" w:rsidRPr="00C94904">
        <w:rPr>
          <w:rFonts w:ascii="Garamond" w:hAnsi="Garamond"/>
          <w:sz w:val="24"/>
        </w:rPr>
        <w:t xml:space="preserve"> </w:t>
      </w:r>
      <w:r w:rsidR="000049B8">
        <w:rPr>
          <w:rFonts w:ascii="Garamond" w:hAnsi="Garamond"/>
          <w:sz w:val="24"/>
        </w:rPr>
        <w:t xml:space="preserve">Template </w:t>
      </w:r>
      <w:r w:rsidRPr="00C94904">
        <w:rPr>
          <w:rFonts w:ascii="Garamond" w:hAnsi="Garamond"/>
          <w:sz w:val="24"/>
        </w:rPr>
        <w:t>Worksheets</w:t>
      </w:r>
      <w:r w:rsidR="00183D55" w:rsidRPr="00C94904">
        <w:rPr>
          <w:rFonts w:ascii="Garamond" w:hAnsi="Garamond"/>
          <w:sz w:val="24"/>
        </w:rPr>
        <w:t xml:space="preserve"> (</w:t>
      </w:r>
      <w:r w:rsidR="00D21E73" w:rsidRPr="00C94904">
        <w:rPr>
          <w:rFonts w:ascii="Garamond" w:hAnsi="Garamond"/>
          <w:sz w:val="24"/>
        </w:rPr>
        <w:t>Attachment D</w:t>
      </w:r>
      <w:r w:rsidR="00183D55" w:rsidRPr="00C94904">
        <w:rPr>
          <w:rFonts w:ascii="Garamond" w:hAnsi="Garamond"/>
          <w:sz w:val="24"/>
        </w:rPr>
        <w:t>)</w:t>
      </w:r>
      <w:r w:rsidR="006C64AA" w:rsidRPr="00C94904">
        <w:rPr>
          <w:rFonts w:ascii="Garamond" w:hAnsi="Garamond"/>
          <w:sz w:val="24"/>
        </w:rPr>
        <w:t xml:space="preserve"> </w:t>
      </w:r>
      <w:r w:rsidRPr="00C94904">
        <w:rPr>
          <w:rFonts w:ascii="Garamond" w:hAnsi="Garamond"/>
          <w:sz w:val="24"/>
        </w:rPr>
        <w:t>are designed to automatically calculate the subtotals and totals</w:t>
      </w:r>
      <w:r w:rsidR="006C64AA" w:rsidRPr="00C94904">
        <w:rPr>
          <w:rFonts w:ascii="Garamond" w:hAnsi="Garamond"/>
          <w:sz w:val="24"/>
        </w:rPr>
        <w:t>.</w:t>
      </w:r>
      <w:r w:rsidRPr="00C94904">
        <w:rPr>
          <w:rFonts w:ascii="Garamond" w:hAnsi="Garamond"/>
          <w:sz w:val="24"/>
        </w:rPr>
        <w:t xml:space="preserve"> However, Contractors are solely responsible for determining the accuracy of the automated multiplication and addition on the Cost </w:t>
      </w:r>
      <w:r w:rsidR="000049B8">
        <w:rPr>
          <w:rFonts w:ascii="Garamond" w:hAnsi="Garamond"/>
          <w:sz w:val="24"/>
        </w:rPr>
        <w:t>Proposal Template</w:t>
      </w:r>
      <w:r w:rsidR="000049B8" w:rsidRPr="00C94904">
        <w:rPr>
          <w:rFonts w:ascii="Garamond" w:hAnsi="Garamond"/>
          <w:sz w:val="24"/>
        </w:rPr>
        <w:t xml:space="preserve"> </w:t>
      </w:r>
      <w:r w:rsidRPr="00C94904">
        <w:rPr>
          <w:rFonts w:ascii="Garamond" w:hAnsi="Garamond"/>
          <w:sz w:val="24"/>
        </w:rPr>
        <w:t xml:space="preserve">Worksheets. </w:t>
      </w:r>
    </w:p>
    <w:p w14:paraId="1B2A65C7" w14:textId="77777777" w:rsidR="00BA1B3A" w:rsidRPr="005E5AFC" w:rsidRDefault="00BA1B3A" w:rsidP="007A7419">
      <w:pPr>
        <w:ind w:left="360" w:hanging="360"/>
        <w:jc w:val="both"/>
        <w:rPr>
          <w:rFonts w:ascii="Garamond" w:hAnsi="Garamond"/>
          <w:sz w:val="24"/>
        </w:rPr>
      </w:pPr>
    </w:p>
    <w:p w14:paraId="1B2A65C8" w14:textId="4879E3FF" w:rsidR="00BA1B3A" w:rsidRPr="00C94904" w:rsidRDefault="00BA1B3A" w:rsidP="00C94904">
      <w:pPr>
        <w:pStyle w:val="ListParagraph"/>
        <w:numPr>
          <w:ilvl w:val="0"/>
          <w:numId w:val="49"/>
        </w:numPr>
        <w:jc w:val="both"/>
        <w:rPr>
          <w:rFonts w:ascii="Garamond" w:hAnsi="Garamond"/>
          <w:sz w:val="24"/>
        </w:rPr>
      </w:pPr>
      <w:r w:rsidRPr="00C94904">
        <w:rPr>
          <w:rFonts w:ascii="Garamond" w:hAnsi="Garamond"/>
          <w:sz w:val="24"/>
        </w:rPr>
        <w:t>Bid Groups are comprised of the following Tasks:</w:t>
      </w:r>
    </w:p>
    <w:p w14:paraId="1B2A65C9" w14:textId="77777777" w:rsidR="00BA1B3A" w:rsidRPr="005E5AFC" w:rsidRDefault="00BA1B3A" w:rsidP="001859B7">
      <w:pPr>
        <w:tabs>
          <w:tab w:val="left" w:pos="0"/>
          <w:tab w:val="left" w:pos="360"/>
          <w:tab w:val="left" w:pos="720"/>
          <w:tab w:val="left" w:pos="1080"/>
        </w:tabs>
        <w:ind w:firstLine="360"/>
        <w:jc w:val="both"/>
        <w:rPr>
          <w:rFonts w:ascii="Garamond" w:hAnsi="Garamond"/>
          <w:sz w:val="24"/>
        </w:rPr>
      </w:pPr>
    </w:p>
    <w:tbl>
      <w:tblPr>
        <w:tblW w:w="0" w:type="auto"/>
        <w:tblInd w:w="1200" w:type="dxa"/>
        <w:tblLayout w:type="fixed"/>
        <w:tblCellMar>
          <w:left w:w="120" w:type="dxa"/>
          <w:right w:w="120" w:type="dxa"/>
        </w:tblCellMar>
        <w:tblLook w:val="0000" w:firstRow="0" w:lastRow="0" w:firstColumn="0" w:lastColumn="0" w:noHBand="0" w:noVBand="0"/>
      </w:tblPr>
      <w:tblGrid>
        <w:gridCol w:w="2190"/>
        <w:gridCol w:w="2940"/>
        <w:gridCol w:w="2160"/>
      </w:tblGrid>
      <w:tr w:rsidR="00BA1B3A" w:rsidRPr="005E5AFC" w14:paraId="1B2A65D0" w14:textId="77777777">
        <w:trPr>
          <w:tblHeader/>
        </w:trPr>
        <w:tc>
          <w:tcPr>
            <w:tcW w:w="2190" w:type="dxa"/>
            <w:tcBorders>
              <w:top w:val="single" w:sz="7" w:space="0" w:color="000000"/>
              <w:left w:val="single" w:sz="7" w:space="0" w:color="000000"/>
              <w:bottom w:val="single" w:sz="7" w:space="0" w:color="000000"/>
              <w:right w:val="single" w:sz="7" w:space="0" w:color="000000"/>
            </w:tcBorders>
          </w:tcPr>
          <w:p w14:paraId="1B2A65CA" w14:textId="77777777" w:rsidR="00BA1B3A" w:rsidRPr="005E5AFC" w:rsidRDefault="00BA1B3A" w:rsidP="001E079F">
            <w:pPr>
              <w:spacing w:line="120" w:lineRule="exact"/>
              <w:jc w:val="center"/>
              <w:rPr>
                <w:rFonts w:ascii="Garamond" w:hAnsi="Garamond"/>
                <w:sz w:val="24"/>
              </w:rPr>
            </w:pPr>
          </w:p>
          <w:p w14:paraId="1B2A65CB" w14:textId="77777777" w:rsidR="00BA1B3A" w:rsidRPr="005E5AFC" w:rsidRDefault="00BA1B3A" w:rsidP="001E079F">
            <w:pPr>
              <w:tabs>
                <w:tab w:val="left" w:pos="0"/>
                <w:tab w:val="left" w:pos="360"/>
                <w:tab w:val="left" w:pos="720"/>
                <w:tab w:val="left" w:pos="1080"/>
              </w:tabs>
              <w:spacing w:after="58"/>
              <w:jc w:val="center"/>
              <w:rPr>
                <w:rFonts w:ascii="Garamond" w:hAnsi="Garamond"/>
                <w:b/>
                <w:sz w:val="24"/>
              </w:rPr>
            </w:pPr>
            <w:r w:rsidRPr="005E5AFC">
              <w:rPr>
                <w:rFonts w:ascii="Garamond" w:hAnsi="Garamond"/>
                <w:b/>
                <w:sz w:val="24"/>
              </w:rPr>
              <w:t>Bid Group</w:t>
            </w:r>
          </w:p>
        </w:tc>
        <w:tc>
          <w:tcPr>
            <w:tcW w:w="2940" w:type="dxa"/>
            <w:tcBorders>
              <w:top w:val="single" w:sz="7" w:space="0" w:color="000000"/>
              <w:left w:val="single" w:sz="7" w:space="0" w:color="000000"/>
              <w:bottom w:val="single" w:sz="7" w:space="0" w:color="000000"/>
              <w:right w:val="single" w:sz="7" w:space="0" w:color="000000"/>
            </w:tcBorders>
          </w:tcPr>
          <w:p w14:paraId="1B2A65CC" w14:textId="77777777" w:rsidR="00BA1B3A" w:rsidRPr="005E5AFC" w:rsidRDefault="00BA1B3A" w:rsidP="001E079F">
            <w:pPr>
              <w:spacing w:line="120" w:lineRule="exact"/>
              <w:jc w:val="center"/>
              <w:rPr>
                <w:rFonts w:ascii="Garamond" w:hAnsi="Garamond"/>
                <w:b/>
                <w:sz w:val="24"/>
              </w:rPr>
            </w:pPr>
          </w:p>
          <w:p w14:paraId="1B2A65CD" w14:textId="77777777" w:rsidR="00BA1B3A" w:rsidRPr="005E5AFC" w:rsidRDefault="00BA1B3A" w:rsidP="001E079F">
            <w:pPr>
              <w:tabs>
                <w:tab w:val="left" w:pos="0"/>
                <w:tab w:val="left" w:pos="360"/>
                <w:tab w:val="left" w:pos="720"/>
                <w:tab w:val="left" w:pos="1080"/>
              </w:tabs>
              <w:spacing w:after="58"/>
              <w:jc w:val="center"/>
              <w:rPr>
                <w:rFonts w:ascii="Garamond" w:hAnsi="Garamond"/>
                <w:b/>
                <w:sz w:val="24"/>
              </w:rPr>
            </w:pPr>
            <w:r w:rsidRPr="005E5AFC">
              <w:rPr>
                <w:rFonts w:ascii="Garamond" w:hAnsi="Garamond"/>
                <w:b/>
                <w:sz w:val="24"/>
              </w:rPr>
              <w:t>Task(s)</w:t>
            </w:r>
          </w:p>
        </w:tc>
        <w:tc>
          <w:tcPr>
            <w:tcW w:w="2160" w:type="dxa"/>
            <w:tcBorders>
              <w:top w:val="single" w:sz="7" w:space="0" w:color="000000"/>
              <w:left w:val="single" w:sz="7" w:space="0" w:color="000000"/>
              <w:bottom w:val="single" w:sz="7" w:space="0" w:color="000000"/>
              <w:right w:val="single" w:sz="7" w:space="0" w:color="000000"/>
            </w:tcBorders>
          </w:tcPr>
          <w:p w14:paraId="1B2A65CE" w14:textId="77777777" w:rsidR="00BA1B3A" w:rsidRPr="005E5AFC" w:rsidRDefault="00BA1B3A" w:rsidP="001E079F">
            <w:pPr>
              <w:spacing w:line="120" w:lineRule="exact"/>
              <w:jc w:val="center"/>
              <w:rPr>
                <w:rFonts w:ascii="Garamond" w:hAnsi="Garamond"/>
                <w:b/>
                <w:sz w:val="24"/>
              </w:rPr>
            </w:pPr>
          </w:p>
          <w:p w14:paraId="1B2A65CF" w14:textId="77777777" w:rsidR="00BA1B3A" w:rsidRPr="005E5AFC" w:rsidRDefault="00BA1B3A" w:rsidP="001E079F">
            <w:pPr>
              <w:tabs>
                <w:tab w:val="left" w:pos="0"/>
                <w:tab w:val="left" w:pos="360"/>
                <w:tab w:val="left" w:pos="720"/>
                <w:tab w:val="left" w:pos="1080"/>
              </w:tabs>
              <w:spacing w:after="58"/>
              <w:jc w:val="center"/>
              <w:rPr>
                <w:rFonts w:ascii="Garamond" w:hAnsi="Garamond"/>
                <w:b/>
                <w:sz w:val="24"/>
              </w:rPr>
            </w:pPr>
            <w:r w:rsidRPr="005E5AFC">
              <w:rPr>
                <w:rFonts w:ascii="Garamond" w:hAnsi="Garamond"/>
                <w:b/>
                <w:sz w:val="24"/>
              </w:rPr>
              <w:t>Estimated Yearly Sample Volume</w:t>
            </w:r>
          </w:p>
        </w:tc>
      </w:tr>
      <w:tr w:rsidR="00BA1B3A" w:rsidRPr="005E5AFC" w14:paraId="1B2A65D4" w14:textId="77777777">
        <w:tc>
          <w:tcPr>
            <w:tcW w:w="2190" w:type="dxa"/>
            <w:tcBorders>
              <w:top w:val="single" w:sz="7" w:space="0" w:color="000000"/>
              <w:left w:val="single" w:sz="7" w:space="0" w:color="000000"/>
              <w:bottom w:val="single" w:sz="7" w:space="0" w:color="000000"/>
              <w:right w:val="single" w:sz="7" w:space="0" w:color="000000"/>
            </w:tcBorders>
            <w:vAlign w:val="center"/>
          </w:tcPr>
          <w:p w14:paraId="1B2A65D1" w14:textId="7A3CF674" w:rsidR="00BA1B3A" w:rsidRPr="005E5AFC" w:rsidRDefault="00BA1B3A" w:rsidP="00C705DB">
            <w:pPr>
              <w:spacing w:before="120" w:after="120"/>
              <w:rPr>
                <w:rFonts w:ascii="Garamond" w:hAnsi="Garamond"/>
                <w:sz w:val="24"/>
                <w:szCs w:val="24"/>
              </w:rPr>
            </w:pPr>
            <w:r w:rsidRPr="005E5AFC">
              <w:rPr>
                <w:rFonts w:ascii="Garamond" w:hAnsi="Garamond"/>
                <w:sz w:val="24"/>
                <w:szCs w:val="24"/>
              </w:rPr>
              <w:t>I</w:t>
            </w:r>
            <w:r w:rsidR="00EE24E3">
              <w:rPr>
                <w:rFonts w:ascii="Garamond" w:hAnsi="Garamond"/>
                <w:sz w:val="24"/>
                <w:szCs w:val="24"/>
              </w:rPr>
              <w:t>*</w:t>
            </w:r>
            <w:r w:rsidR="00AA366C" w:rsidRPr="005E5AFC">
              <w:rPr>
                <w:rFonts w:ascii="Garamond" w:hAnsi="Garamond"/>
                <w:sz w:val="24"/>
                <w:szCs w:val="24"/>
              </w:rPr>
              <w:t xml:space="preserve"> </w:t>
            </w:r>
          </w:p>
        </w:tc>
        <w:tc>
          <w:tcPr>
            <w:tcW w:w="2940" w:type="dxa"/>
            <w:tcBorders>
              <w:top w:val="single" w:sz="7" w:space="0" w:color="000000"/>
              <w:left w:val="single" w:sz="7" w:space="0" w:color="000000"/>
              <w:bottom w:val="single" w:sz="7" w:space="0" w:color="000000"/>
              <w:right w:val="single" w:sz="7" w:space="0" w:color="000000"/>
            </w:tcBorders>
            <w:vAlign w:val="center"/>
          </w:tcPr>
          <w:p w14:paraId="1B2A65D2" w14:textId="4802EC9F" w:rsidR="00BA1B3A" w:rsidRPr="005E5AFC" w:rsidRDefault="00C14B77" w:rsidP="00A5388F">
            <w:pPr>
              <w:spacing w:before="120" w:after="120"/>
              <w:rPr>
                <w:rFonts w:ascii="Garamond" w:hAnsi="Garamond"/>
                <w:sz w:val="24"/>
                <w:szCs w:val="24"/>
              </w:rPr>
            </w:pPr>
            <w:r w:rsidRPr="005E5AFC">
              <w:rPr>
                <w:rFonts w:ascii="Garamond" w:hAnsi="Garamond"/>
                <w:sz w:val="24"/>
                <w:szCs w:val="24"/>
              </w:rPr>
              <w:t>1A, 1B, 2A</w:t>
            </w:r>
          </w:p>
        </w:tc>
        <w:tc>
          <w:tcPr>
            <w:tcW w:w="2160" w:type="dxa"/>
            <w:tcBorders>
              <w:top w:val="single" w:sz="7" w:space="0" w:color="000000"/>
              <w:left w:val="single" w:sz="7" w:space="0" w:color="000000"/>
              <w:bottom w:val="single" w:sz="7" w:space="0" w:color="000000"/>
              <w:right w:val="single" w:sz="7" w:space="0" w:color="000000"/>
            </w:tcBorders>
            <w:vAlign w:val="center"/>
          </w:tcPr>
          <w:p w14:paraId="1B2A65D3" w14:textId="77777777" w:rsidR="00BA1B3A" w:rsidRPr="005E5AFC" w:rsidRDefault="001B584B" w:rsidP="00C705DB">
            <w:pPr>
              <w:spacing w:before="120" w:after="120"/>
              <w:rPr>
                <w:rFonts w:ascii="Garamond" w:hAnsi="Garamond"/>
                <w:sz w:val="24"/>
                <w:szCs w:val="24"/>
              </w:rPr>
            </w:pPr>
            <w:r w:rsidRPr="005E5AFC">
              <w:rPr>
                <w:rFonts w:ascii="Garamond" w:hAnsi="Garamond"/>
                <w:sz w:val="24"/>
                <w:szCs w:val="24"/>
              </w:rPr>
              <w:t>500</w:t>
            </w:r>
          </w:p>
        </w:tc>
      </w:tr>
      <w:tr w:rsidR="00A5388F" w:rsidRPr="005E5AFC" w14:paraId="1B2A65D8" w14:textId="77777777">
        <w:tc>
          <w:tcPr>
            <w:tcW w:w="2190" w:type="dxa"/>
            <w:tcBorders>
              <w:top w:val="single" w:sz="7" w:space="0" w:color="000000"/>
              <w:left w:val="single" w:sz="7" w:space="0" w:color="000000"/>
              <w:bottom w:val="single" w:sz="7" w:space="0" w:color="000000"/>
              <w:right w:val="single" w:sz="7" w:space="0" w:color="000000"/>
            </w:tcBorders>
            <w:vAlign w:val="center"/>
          </w:tcPr>
          <w:p w14:paraId="1B2A65D5" w14:textId="19D0E06D" w:rsidR="00A5388F" w:rsidRPr="005E5AFC" w:rsidRDefault="00B55CC0" w:rsidP="005C3300">
            <w:pPr>
              <w:spacing w:before="120" w:after="120"/>
              <w:rPr>
                <w:rFonts w:ascii="Garamond" w:hAnsi="Garamond"/>
                <w:sz w:val="24"/>
                <w:szCs w:val="24"/>
              </w:rPr>
            </w:pPr>
            <w:r>
              <w:rPr>
                <w:rFonts w:ascii="Garamond" w:hAnsi="Garamond"/>
                <w:sz w:val="24"/>
                <w:szCs w:val="24"/>
              </w:rPr>
              <w:lastRenderedPageBreak/>
              <w:t>I</w:t>
            </w:r>
          </w:p>
        </w:tc>
        <w:tc>
          <w:tcPr>
            <w:tcW w:w="2940" w:type="dxa"/>
            <w:tcBorders>
              <w:top w:val="single" w:sz="7" w:space="0" w:color="000000"/>
              <w:left w:val="single" w:sz="7" w:space="0" w:color="000000"/>
              <w:bottom w:val="single" w:sz="7" w:space="0" w:color="000000"/>
              <w:right w:val="single" w:sz="7" w:space="0" w:color="000000"/>
            </w:tcBorders>
            <w:vAlign w:val="center"/>
          </w:tcPr>
          <w:p w14:paraId="1B2A65D6" w14:textId="503DF90B" w:rsidR="00A5388F" w:rsidRPr="005E5AFC" w:rsidRDefault="008D1018" w:rsidP="00C705DB">
            <w:pPr>
              <w:spacing w:before="120" w:after="120"/>
              <w:rPr>
                <w:rFonts w:ascii="Garamond" w:hAnsi="Garamond"/>
                <w:sz w:val="24"/>
                <w:szCs w:val="24"/>
              </w:rPr>
            </w:pPr>
            <w:r>
              <w:rPr>
                <w:rFonts w:ascii="Garamond" w:hAnsi="Garamond"/>
                <w:sz w:val="24"/>
                <w:szCs w:val="24"/>
              </w:rPr>
              <w:t>2B</w:t>
            </w:r>
          </w:p>
        </w:tc>
        <w:tc>
          <w:tcPr>
            <w:tcW w:w="2160" w:type="dxa"/>
            <w:tcBorders>
              <w:top w:val="single" w:sz="7" w:space="0" w:color="000000"/>
              <w:left w:val="single" w:sz="7" w:space="0" w:color="000000"/>
              <w:bottom w:val="single" w:sz="7" w:space="0" w:color="000000"/>
              <w:right w:val="single" w:sz="7" w:space="0" w:color="000000"/>
            </w:tcBorders>
            <w:vAlign w:val="center"/>
          </w:tcPr>
          <w:p w14:paraId="1B2A65D7" w14:textId="3C899DA1" w:rsidR="00A5388F" w:rsidRPr="005E5AFC" w:rsidDel="0016291F" w:rsidRDefault="002575BB" w:rsidP="00A932C4">
            <w:pPr>
              <w:spacing w:before="120" w:after="120"/>
              <w:rPr>
                <w:rFonts w:ascii="Garamond" w:hAnsi="Garamond"/>
                <w:sz w:val="24"/>
                <w:szCs w:val="24"/>
              </w:rPr>
            </w:pPr>
            <w:r>
              <w:rPr>
                <w:rFonts w:ascii="Garamond" w:hAnsi="Garamond"/>
                <w:sz w:val="24"/>
                <w:szCs w:val="24"/>
              </w:rPr>
              <w:t>1</w:t>
            </w:r>
            <w:r w:rsidR="007B383A" w:rsidRPr="005E5AFC">
              <w:rPr>
                <w:rFonts w:ascii="Garamond" w:hAnsi="Garamond"/>
                <w:sz w:val="24"/>
                <w:szCs w:val="24"/>
              </w:rPr>
              <w:t>50</w:t>
            </w:r>
            <w:r>
              <w:rPr>
                <w:rFonts w:ascii="Garamond" w:hAnsi="Garamond"/>
                <w:sz w:val="24"/>
                <w:szCs w:val="24"/>
              </w:rPr>
              <w:t>0</w:t>
            </w:r>
          </w:p>
        </w:tc>
      </w:tr>
      <w:tr w:rsidR="00BA1B3A" w:rsidRPr="005E5AFC" w14:paraId="1B2A65DC" w14:textId="77777777">
        <w:tc>
          <w:tcPr>
            <w:tcW w:w="2190" w:type="dxa"/>
            <w:tcBorders>
              <w:top w:val="single" w:sz="7" w:space="0" w:color="000000"/>
              <w:left w:val="single" w:sz="7" w:space="0" w:color="000000"/>
              <w:bottom w:val="single" w:sz="7" w:space="0" w:color="000000"/>
              <w:right w:val="single" w:sz="7" w:space="0" w:color="000000"/>
            </w:tcBorders>
            <w:vAlign w:val="center"/>
          </w:tcPr>
          <w:p w14:paraId="1B2A65D9" w14:textId="6D8DF6AB" w:rsidR="00BA1B3A" w:rsidRPr="005E5AFC" w:rsidRDefault="004D3D8E" w:rsidP="005C3300">
            <w:pPr>
              <w:spacing w:before="120" w:after="120"/>
              <w:rPr>
                <w:rFonts w:ascii="Garamond" w:hAnsi="Garamond"/>
                <w:sz w:val="24"/>
                <w:szCs w:val="24"/>
              </w:rPr>
            </w:pPr>
            <w:r w:rsidRPr="005E5AFC">
              <w:rPr>
                <w:rFonts w:ascii="Garamond" w:hAnsi="Garamond"/>
                <w:sz w:val="24"/>
                <w:szCs w:val="24"/>
              </w:rPr>
              <w:t>I</w:t>
            </w:r>
            <w:r w:rsidR="00411376">
              <w:rPr>
                <w:rFonts w:ascii="Garamond" w:hAnsi="Garamond"/>
                <w:sz w:val="24"/>
                <w:szCs w:val="24"/>
              </w:rPr>
              <w:t>*</w:t>
            </w:r>
          </w:p>
        </w:tc>
        <w:tc>
          <w:tcPr>
            <w:tcW w:w="2940" w:type="dxa"/>
            <w:tcBorders>
              <w:top w:val="single" w:sz="7" w:space="0" w:color="000000"/>
              <w:left w:val="single" w:sz="7" w:space="0" w:color="000000"/>
              <w:bottom w:val="single" w:sz="7" w:space="0" w:color="000000"/>
              <w:right w:val="single" w:sz="7" w:space="0" w:color="000000"/>
            </w:tcBorders>
            <w:vAlign w:val="center"/>
          </w:tcPr>
          <w:p w14:paraId="1B2A65DA" w14:textId="42ABE079" w:rsidR="00BA1B3A" w:rsidRPr="005E5AFC" w:rsidRDefault="008639B8" w:rsidP="00C705DB">
            <w:pPr>
              <w:spacing w:before="120" w:after="120"/>
              <w:rPr>
                <w:rFonts w:ascii="Garamond" w:hAnsi="Garamond"/>
                <w:sz w:val="24"/>
                <w:szCs w:val="24"/>
              </w:rPr>
            </w:pPr>
            <w:r>
              <w:rPr>
                <w:rFonts w:ascii="Garamond" w:hAnsi="Garamond"/>
                <w:sz w:val="24"/>
                <w:szCs w:val="24"/>
              </w:rPr>
              <w:t xml:space="preserve">2C, 2D, </w:t>
            </w:r>
            <w:r w:rsidR="00891DC1">
              <w:rPr>
                <w:rFonts w:ascii="Garamond" w:hAnsi="Garamond"/>
                <w:sz w:val="24"/>
                <w:szCs w:val="24"/>
              </w:rPr>
              <w:t>3A, 3B, 3C, 3D</w:t>
            </w:r>
          </w:p>
        </w:tc>
        <w:tc>
          <w:tcPr>
            <w:tcW w:w="2160" w:type="dxa"/>
            <w:tcBorders>
              <w:top w:val="single" w:sz="7" w:space="0" w:color="000000"/>
              <w:left w:val="single" w:sz="7" w:space="0" w:color="000000"/>
              <w:bottom w:val="single" w:sz="7" w:space="0" w:color="000000"/>
              <w:right w:val="single" w:sz="7" w:space="0" w:color="000000"/>
            </w:tcBorders>
            <w:vAlign w:val="center"/>
          </w:tcPr>
          <w:p w14:paraId="1B2A65DB" w14:textId="67EA7E1F" w:rsidR="00BA1B3A" w:rsidRPr="005E5AFC" w:rsidRDefault="002575BB" w:rsidP="00A932C4">
            <w:pPr>
              <w:spacing w:before="120" w:after="120"/>
              <w:rPr>
                <w:rFonts w:ascii="Garamond" w:hAnsi="Garamond"/>
                <w:sz w:val="24"/>
                <w:szCs w:val="24"/>
              </w:rPr>
            </w:pPr>
            <w:r>
              <w:rPr>
                <w:rFonts w:ascii="Garamond" w:hAnsi="Garamond"/>
                <w:sz w:val="24"/>
                <w:szCs w:val="24"/>
              </w:rPr>
              <w:t>50</w:t>
            </w:r>
          </w:p>
        </w:tc>
      </w:tr>
      <w:tr w:rsidR="000F7C7E" w:rsidRPr="005E5AFC" w14:paraId="0F6C6AF4" w14:textId="77777777">
        <w:tc>
          <w:tcPr>
            <w:tcW w:w="2190" w:type="dxa"/>
            <w:tcBorders>
              <w:top w:val="single" w:sz="7" w:space="0" w:color="000000"/>
              <w:left w:val="single" w:sz="7" w:space="0" w:color="000000"/>
              <w:bottom w:val="single" w:sz="7" w:space="0" w:color="000000"/>
              <w:right w:val="single" w:sz="7" w:space="0" w:color="000000"/>
            </w:tcBorders>
            <w:vAlign w:val="center"/>
          </w:tcPr>
          <w:p w14:paraId="5E795D49" w14:textId="0B33E13C" w:rsidR="000F7C7E" w:rsidRPr="005E5AFC" w:rsidRDefault="00B55CC0" w:rsidP="005C3300">
            <w:pPr>
              <w:spacing w:before="120" w:after="120"/>
              <w:rPr>
                <w:rFonts w:ascii="Garamond" w:hAnsi="Garamond"/>
                <w:sz w:val="24"/>
                <w:szCs w:val="24"/>
              </w:rPr>
            </w:pPr>
            <w:r>
              <w:rPr>
                <w:rFonts w:ascii="Garamond" w:hAnsi="Garamond"/>
                <w:sz w:val="24"/>
                <w:szCs w:val="24"/>
              </w:rPr>
              <w:t>II</w:t>
            </w:r>
          </w:p>
        </w:tc>
        <w:tc>
          <w:tcPr>
            <w:tcW w:w="2940" w:type="dxa"/>
            <w:tcBorders>
              <w:top w:val="single" w:sz="7" w:space="0" w:color="000000"/>
              <w:left w:val="single" w:sz="7" w:space="0" w:color="000000"/>
              <w:bottom w:val="single" w:sz="7" w:space="0" w:color="000000"/>
              <w:right w:val="single" w:sz="7" w:space="0" w:color="000000"/>
            </w:tcBorders>
            <w:vAlign w:val="center"/>
          </w:tcPr>
          <w:p w14:paraId="70FC9168" w14:textId="7ED4D78A" w:rsidR="000F7C7E" w:rsidRPr="005E5AFC" w:rsidRDefault="008F78E7" w:rsidP="00C705DB">
            <w:pPr>
              <w:spacing w:before="120" w:after="120"/>
              <w:rPr>
                <w:rFonts w:ascii="Garamond" w:hAnsi="Garamond"/>
                <w:sz w:val="24"/>
                <w:szCs w:val="24"/>
              </w:rPr>
            </w:pPr>
            <w:r>
              <w:rPr>
                <w:rFonts w:ascii="Garamond" w:hAnsi="Garamond"/>
                <w:sz w:val="24"/>
                <w:szCs w:val="24"/>
              </w:rPr>
              <w:t>4</w:t>
            </w:r>
          </w:p>
        </w:tc>
        <w:tc>
          <w:tcPr>
            <w:tcW w:w="2160" w:type="dxa"/>
            <w:tcBorders>
              <w:top w:val="single" w:sz="7" w:space="0" w:color="000000"/>
              <w:left w:val="single" w:sz="7" w:space="0" w:color="000000"/>
              <w:bottom w:val="single" w:sz="7" w:space="0" w:color="000000"/>
              <w:right w:val="single" w:sz="7" w:space="0" w:color="000000"/>
            </w:tcBorders>
            <w:vAlign w:val="center"/>
          </w:tcPr>
          <w:p w14:paraId="24634575" w14:textId="443D2787" w:rsidR="000F7C7E" w:rsidRPr="005E5AFC" w:rsidRDefault="002575BB" w:rsidP="00A932C4">
            <w:pPr>
              <w:spacing w:before="120" w:after="120"/>
              <w:rPr>
                <w:rFonts w:ascii="Garamond" w:hAnsi="Garamond"/>
                <w:sz w:val="24"/>
                <w:szCs w:val="24"/>
              </w:rPr>
            </w:pPr>
            <w:r>
              <w:rPr>
                <w:rFonts w:ascii="Garamond" w:hAnsi="Garamond"/>
                <w:sz w:val="24"/>
                <w:szCs w:val="24"/>
              </w:rPr>
              <w:t>50</w:t>
            </w:r>
          </w:p>
        </w:tc>
      </w:tr>
      <w:tr w:rsidR="000F7C7E" w:rsidRPr="005E5AFC" w14:paraId="2BE43AF7" w14:textId="77777777">
        <w:tc>
          <w:tcPr>
            <w:tcW w:w="2190" w:type="dxa"/>
            <w:tcBorders>
              <w:top w:val="single" w:sz="7" w:space="0" w:color="000000"/>
              <w:left w:val="single" w:sz="7" w:space="0" w:color="000000"/>
              <w:bottom w:val="single" w:sz="7" w:space="0" w:color="000000"/>
              <w:right w:val="single" w:sz="7" w:space="0" w:color="000000"/>
            </w:tcBorders>
            <w:vAlign w:val="center"/>
          </w:tcPr>
          <w:p w14:paraId="596CBD81" w14:textId="588CC693" w:rsidR="000F7C7E" w:rsidRPr="005E5AFC" w:rsidRDefault="00B55CC0" w:rsidP="005C3300">
            <w:pPr>
              <w:spacing w:before="120" w:after="120"/>
              <w:rPr>
                <w:rFonts w:ascii="Garamond" w:hAnsi="Garamond"/>
                <w:sz w:val="24"/>
                <w:szCs w:val="24"/>
              </w:rPr>
            </w:pPr>
            <w:r>
              <w:rPr>
                <w:rFonts w:ascii="Garamond" w:hAnsi="Garamond"/>
                <w:sz w:val="24"/>
                <w:szCs w:val="24"/>
              </w:rPr>
              <w:t>III</w:t>
            </w:r>
          </w:p>
        </w:tc>
        <w:tc>
          <w:tcPr>
            <w:tcW w:w="2940" w:type="dxa"/>
            <w:tcBorders>
              <w:top w:val="single" w:sz="7" w:space="0" w:color="000000"/>
              <w:left w:val="single" w:sz="7" w:space="0" w:color="000000"/>
              <w:bottom w:val="single" w:sz="7" w:space="0" w:color="000000"/>
              <w:right w:val="single" w:sz="7" w:space="0" w:color="000000"/>
            </w:tcBorders>
            <w:vAlign w:val="center"/>
          </w:tcPr>
          <w:p w14:paraId="3BAEEB43" w14:textId="465DB99A" w:rsidR="000F7C7E" w:rsidRPr="005E5AFC" w:rsidRDefault="008F78E7" w:rsidP="00C705DB">
            <w:pPr>
              <w:spacing w:before="120" w:after="120"/>
              <w:rPr>
                <w:rFonts w:ascii="Garamond" w:hAnsi="Garamond"/>
                <w:sz w:val="24"/>
                <w:szCs w:val="24"/>
              </w:rPr>
            </w:pPr>
            <w:r>
              <w:rPr>
                <w:rFonts w:ascii="Garamond" w:hAnsi="Garamond"/>
                <w:sz w:val="24"/>
                <w:szCs w:val="24"/>
              </w:rPr>
              <w:t>5</w:t>
            </w:r>
          </w:p>
        </w:tc>
        <w:tc>
          <w:tcPr>
            <w:tcW w:w="2160" w:type="dxa"/>
            <w:tcBorders>
              <w:top w:val="single" w:sz="7" w:space="0" w:color="000000"/>
              <w:left w:val="single" w:sz="7" w:space="0" w:color="000000"/>
              <w:bottom w:val="single" w:sz="7" w:space="0" w:color="000000"/>
              <w:right w:val="single" w:sz="7" w:space="0" w:color="000000"/>
            </w:tcBorders>
            <w:vAlign w:val="center"/>
          </w:tcPr>
          <w:p w14:paraId="40843B50" w14:textId="3F5E0E17" w:rsidR="000F7C7E" w:rsidRPr="005E5AFC" w:rsidRDefault="00C055C4" w:rsidP="00A932C4">
            <w:pPr>
              <w:spacing w:before="120" w:after="120"/>
              <w:rPr>
                <w:rFonts w:ascii="Garamond" w:hAnsi="Garamond"/>
                <w:sz w:val="24"/>
                <w:szCs w:val="24"/>
              </w:rPr>
            </w:pPr>
            <w:r>
              <w:rPr>
                <w:rFonts w:ascii="Garamond" w:hAnsi="Garamond"/>
                <w:sz w:val="24"/>
                <w:szCs w:val="24"/>
              </w:rPr>
              <w:t>300</w:t>
            </w:r>
          </w:p>
        </w:tc>
      </w:tr>
    </w:tbl>
    <w:p w14:paraId="1B2A65DD" w14:textId="7C3B8966" w:rsidR="00BA1B3A" w:rsidRDefault="008B6731" w:rsidP="001859B7">
      <w:pPr>
        <w:tabs>
          <w:tab w:val="left" w:pos="0"/>
          <w:tab w:val="left" w:pos="360"/>
          <w:tab w:val="left" w:pos="720"/>
          <w:tab w:val="left" w:pos="1080"/>
        </w:tabs>
        <w:ind w:firstLine="360"/>
        <w:jc w:val="both"/>
        <w:rPr>
          <w:rFonts w:ascii="Garamond" w:hAnsi="Garamond"/>
          <w:sz w:val="24"/>
        </w:rPr>
      </w:pPr>
      <w:r>
        <w:rPr>
          <w:rFonts w:ascii="Garamond" w:hAnsi="Garamond"/>
          <w:sz w:val="24"/>
        </w:rPr>
        <w:tab/>
      </w:r>
      <w:r>
        <w:rPr>
          <w:rFonts w:ascii="Garamond" w:hAnsi="Garamond"/>
          <w:sz w:val="24"/>
        </w:rPr>
        <w:tab/>
      </w:r>
      <w:r>
        <w:rPr>
          <w:rFonts w:ascii="Garamond" w:hAnsi="Garamond"/>
          <w:sz w:val="24"/>
        </w:rPr>
        <w:tab/>
        <w:t xml:space="preserve"> </w:t>
      </w:r>
      <w:r w:rsidR="00411376">
        <w:rPr>
          <w:rFonts w:ascii="Garamond" w:hAnsi="Garamond"/>
          <w:sz w:val="24"/>
        </w:rPr>
        <w:t>*</w:t>
      </w:r>
      <w:r w:rsidR="004829A6">
        <w:rPr>
          <w:rFonts w:ascii="Garamond" w:hAnsi="Garamond"/>
          <w:sz w:val="24"/>
        </w:rPr>
        <w:t>Tasks have different sample volumes</w:t>
      </w:r>
      <w:r w:rsidR="00E93346">
        <w:rPr>
          <w:rFonts w:ascii="Garamond" w:hAnsi="Garamond"/>
          <w:sz w:val="24"/>
        </w:rPr>
        <w:t>.</w:t>
      </w:r>
    </w:p>
    <w:p w14:paraId="76FB5470" w14:textId="22E342DA" w:rsidR="008B6731" w:rsidRPr="005E5AFC" w:rsidRDefault="008B6731" w:rsidP="001859B7">
      <w:pPr>
        <w:tabs>
          <w:tab w:val="left" w:pos="0"/>
          <w:tab w:val="left" w:pos="360"/>
          <w:tab w:val="left" w:pos="720"/>
          <w:tab w:val="left" w:pos="1080"/>
        </w:tabs>
        <w:ind w:firstLine="360"/>
        <w:jc w:val="both"/>
        <w:rPr>
          <w:rFonts w:ascii="Garamond" w:hAnsi="Garamond"/>
          <w:sz w:val="24"/>
        </w:rPr>
      </w:pPr>
      <w:r>
        <w:rPr>
          <w:rFonts w:ascii="Garamond" w:hAnsi="Garamond"/>
          <w:sz w:val="24"/>
        </w:rPr>
        <w:tab/>
      </w:r>
    </w:p>
    <w:p w14:paraId="1B2A65DE" w14:textId="4731085F" w:rsidR="00BA1B3A" w:rsidRPr="005E5AFC" w:rsidRDefault="00BA1B3A" w:rsidP="007A7419">
      <w:pPr>
        <w:ind w:left="360"/>
        <w:jc w:val="both"/>
        <w:rPr>
          <w:rFonts w:ascii="Garamond" w:hAnsi="Garamond"/>
          <w:sz w:val="24"/>
        </w:rPr>
      </w:pPr>
      <w:r w:rsidRPr="005E5AFC">
        <w:rPr>
          <w:rFonts w:ascii="Garamond" w:hAnsi="Garamond"/>
          <w:sz w:val="24"/>
        </w:rPr>
        <w:t>Contractors must use the Estimated Yearly Sample Volume listed above with the respective reporting time and the required QA/QC level specified in each Task when supplying a bid price.</w:t>
      </w:r>
      <w:r w:rsidR="00EA0C0E">
        <w:rPr>
          <w:rFonts w:ascii="Garamond" w:hAnsi="Garamond"/>
          <w:sz w:val="24"/>
        </w:rPr>
        <w:t xml:space="preserve"> </w:t>
      </w:r>
    </w:p>
    <w:p w14:paraId="55823D61" w14:textId="77777777" w:rsidR="00090A58" w:rsidRPr="001E079F" w:rsidRDefault="00090A58" w:rsidP="001E079F">
      <w:pPr>
        <w:keepLines/>
        <w:jc w:val="both"/>
        <w:rPr>
          <w:rFonts w:ascii="Garamond" w:hAnsi="Garamond"/>
          <w:sz w:val="24"/>
          <w:szCs w:val="24"/>
        </w:rPr>
      </w:pPr>
    </w:p>
    <w:p w14:paraId="1B2A65E0" w14:textId="35A027E1" w:rsidR="00BA1B3A" w:rsidRPr="00C94904" w:rsidRDefault="00BA1B3A" w:rsidP="00C94904">
      <w:pPr>
        <w:pStyle w:val="ListParagraph"/>
        <w:keepLines/>
        <w:numPr>
          <w:ilvl w:val="0"/>
          <w:numId w:val="49"/>
        </w:numPr>
        <w:ind w:hanging="450"/>
        <w:jc w:val="both"/>
        <w:rPr>
          <w:rFonts w:ascii="Garamond" w:hAnsi="Garamond"/>
          <w:sz w:val="24"/>
          <w:szCs w:val="24"/>
        </w:rPr>
      </w:pPr>
      <w:r w:rsidRPr="00C94904">
        <w:rPr>
          <w:rFonts w:ascii="Garamond" w:hAnsi="Garamond"/>
          <w:sz w:val="24"/>
          <w:szCs w:val="24"/>
        </w:rPr>
        <w:t xml:space="preserve">Samples submitted for QA/QC purposes as specified by IDEM/OWQ </w:t>
      </w:r>
      <w:r w:rsidR="006C64AA" w:rsidRPr="00C94904">
        <w:rPr>
          <w:rFonts w:ascii="Garamond" w:hAnsi="Garamond"/>
          <w:sz w:val="24"/>
          <w:szCs w:val="24"/>
        </w:rPr>
        <w:t>(</w:t>
      </w:r>
      <w:r w:rsidRPr="00C94904">
        <w:rPr>
          <w:rFonts w:ascii="Garamond" w:hAnsi="Garamond"/>
          <w:sz w:val="24"/>
          <w:szCs w:val="24"/>
        </w:rPr>
        <w:t>trip blanks, field blanks, sample replicates</w:t>
      </w:r>
      <w:r w:rsidR="006C64AA" w:rsidRPr="00C94904">
        <w:rPr>
          <w:rFonts w:ascii="Garamond" w:hAnsi="Garamond"/>
          <w:sz w:val="24"/>
          <w:szCs w:val="24"/>
        </w:rPr>
        <w:t>)</w:t>
      </w:r>
      <w:r w:rsidRPr="00C94904">
        <w:rPr>
          <w:rFonts w:ascii="Garamond" w:hAnsi="Garamond"/>
          <w:sz w:val="24"/>
          <w:szCs w:val="24"/>
        </w:rPr>
        <w:t xml:space="preserve"> will be treated as separate samples and are billable under this Contract. Standard QA/QC items required in a method or listed </w:t>
      </w:r>
      <w:r w:rsidR="0015219A" w:rsidRPr="00C94904">
        <w:rPr>
          <w:rFonts w:ascii="Garamond" w:hAnsi="Garamond"/>
          <w:sz w:val="24"/>
          <w:szCs w:val="24"/>
        </w:rPr>
        <w:t xml:space="preserve">in </w:t>
      </w:r>
      <w:r w:rsidR="0015219A" w:rsidRPr="007F16B8">
        <w:rPr>
          <w:rFonts w:ascii="Garamond" w:hAnsi="Garamond"/>
          <w:bCs/>
          <w:sz w:val="24"/>
          <w:szCs w:val="24"/>
        </w:rPr>
        <w:t>Attachment</w:t>
      </w:r>
      <w:r w:rsidR="00A5388F" w:rsidRPr="007F16B8">
        <w:rPr>
          <w:rFonts w:ascii="Garamond" w:hAnsi="Garamond"/>
          <w:bCs/>
          <w:sz w:val="24"/>
          <w:szCs w:val="24"/>
        </w:rPr>
        <w:t xml:space="preserve"> D9 – </w:t>
      </w:r>
      <w:r w:rsidR="00C00A14">
        <w:rPr>
          <w:rFonts w:ascii="Garamond" w:hAnsi="Garamond"/>
          <w:bCs/>
          <w:i/>
          <w:iCs/>
          <w:sz w:val="24"/>
          <w:szCs w:val="24"/>
        </w:rPr>
        <w:t>Method</w:t>
      </w:r>
      <w:r w:rsidR="00A5388F" w:rsidRPr="007F16B8">
        <w:rPr>
          <w:rFonts w:ascii="Garamond" w:hAnsi="Garamond"/>
          <w:bCs/>
          <w:i/>
          <w:iCs/>
          <w:sz w:val="24"/>
          <w:szCs w:val="24"/>
        </w:rPr>
        <w:t xml:space="preserve"> Quality Control Criteria</w:t>
      </w:r>
      <w:r w:rsidR="00A5388F" w:rsidRPr="007F16B8">
        <w:rPr>
          <w:rFonts w:ascii="Garamond" w:hAnsi="Garamond"/>
          <w:bCs/>
          <w:sz w:val="24"/>
          <w:szCs w:val="24"/>
        </w:rPr>
        <w:t xml:space="preserve">, </w:t>
      </w:r>
      <w:r w:rsidR="00A5388F" w:rsidRPr="007F16B8">
        <w:rPr>
          <w:rFonts w:ascii="Garamond" w:hAnsi="Garamond"/>
          <w:bCs/>
          <w:i/>
          <w:iCs/>
          <w:sz w:val="24"/>
          <w:szCs w:val="24"/>
        </w:rPr>
        <w:t>Table 1</w:t>
      </w:r>
      <w:r w:rsidR="00A5388F" w:rsidRPr="00C94904">
        <w:rPr>
          <w:rFonts w:ascii="Garamond" w:hAnsi="Garamond"/>
          <w:sz w:val="24"/>
          <w:szCs w:val="24"/>
        </w:rPr>
        <w:t xml:space="preserve"> </w:t>
      </w:r>
      <w:r w:rsidRPr="00C94904">
        <w:rPr>
          <w:rFonts w:ascii="Garamond" w:hAnsi="Garamond"/>
          <w:sz w:val="24"/>
          <w:szCs w:val="24"/>
        </w:rPr>
        <w:t>must be accounted for in the bid price and will not be treated as separate billable items.</w:t>
      </w:r>
    </w:p>
    <w:p w14:paraId="1B2A65E1" w14:textId="77777777" w:rsidR="00246867" w:rsidRPr="00A92C41" w:rsidRDefault="00246867" w:rsidP="00320CFF">
      <w:pPr>
        <w:tabs>
          <w:tab w:val="left" w:pos="0"/>
          <w:tab w:val="left" w:pos="360"/>
          <w:tab w:val="left" w:pos="720"/>
          <w:tab w:val="left" w:pos="1080"/>
        </w:tabs>
        <w:ind w:left="720"/>
        <w:jc w:val="both"/>
        <w:rPr>
          <w:rFonts w:ascii="Garamond" w:hAnsi="Garamond"/>
          <w:sz w:val="24"/>
          <w:szCs w:val="24"/>
        </w:rPr>
      </w:pPr>
    </w:p>
    <w:p w14:paraId="5C4B0A17" w14:textId="58107F2A" w:rsidR="004E7588" w:rsidRPr="00C94904" w:rsidRDefault="00BA1B3A" w:rsidP="007A7419">
      <w:pPr>
        <w:ind w:left="360"/>
        <w:jc w:val="both"/>
        <w:rPr>
          <w:rFonts w:ascii="Garamond" w:hAnsi="Garamond"/>
          <w:sz w:val="24"/>
          <w:szCs w:val="24"/>
        </w:rPr>
      </w:pPr>
      <w:r w:rsidRPr="008639B8">
        <w:rPr>
          <w:rFonts w:ascii="Garamond" w:hAnsi="Garamond"/>
          <w:sz w:val="24"/>
          <w:szCs w:val="24"/>
        </w:rPr>
        <w:t xml:space="preserve">If additional charges are incurred when increasing from a Data Quality Assessment 3 (DQA3) to a DQA4, Contractors must submit unit pricing for the increased charges with bids. Include a separate </w:t>
      </w:r>
      <w:r w:rsidR="0009737D">
        <w:rPr>
          <w:rFonts w:ascii="Garamond" w:hAnsi="Garamond"/>
          <w:sz w:val="24"/>
          <w:szCs w:val="24"/>
        </w:rPr>
        <w:t>worksheet</w:t>
      </w:r>
      <w:r w:rsidRPr="008639B8">
        <w:rPr>
          <w:rFonts w:ascii="Garamond" w:hAnsi="Garamond"/>
          <w:sz w:val="24"/>
          <w:szCs w:val="24"/>
        </w:rPr>
        <w:t xml:space="preserve"> for DQA4 pricing. Contractors will be evaluated on the combination </w:t>
      </w:r>
      <w:r w:rsidR="006323CF" w:rsidRPr="009D22D1">
        <w:rPr>
          <w:rFonts w:ascii="Garamond" w:hAnsi="Garamond"/>
          <w:sz w:val="24"/>
          <w:szCs w:val="24"/>
        </w:rPr>
        <w:t>of DQA3</w:t>
      </w:r>
      <w:r w:rsidRPr="009D22D1">
        <w:rPr>
          <w:rFonts w:ascii="Garamond" w:hAnsi="Garamond"/>
          <w:sz w:val="24"/>
          <w:szCs w:val="24"/>
        </w:rPr>
        <w:t xml:space="preserve"> and DQA4 pricing. If charges for the increase are not submitted, the increase in Data Quality Assessment will be assumed to be part of the DQA3 price. Increased charges must be submitted as a whole charge and not the difference of the two charges. Increases in Data Quality Assessments will only be made by the responsible IDEM/OWQ gatekeeper. This specifically applies to those Tasks that are normally analyzed, as well as reported at</w:t>
      </w:r>
      <w:r w:rsidRPr="00C94904">
        <w:rPr>
          <w:rFonts w:ascii="Garamond" w:hAnsi="Garamond"/>
          <w:sz w:val="24"/>
          <w:szCs w:val="24"/>
        </w:rPr>
        <w:t xml:space="preserve"> DQA3, and the Contractor is requested to upgrade the QA/QC level to DQA4.</w:t>
      </w:r>
    </w:p>
    <w:p w14:paraId="311442B8" w14:textId="77777777" w:rsidR="004E7588" w:rsidRPr="00C94904" w:rsidRDefault="004E7588" w:rsidP="004E7588">
      <w:pPr>
        <w:ind w:left="1440"/>
        <w:jc w:val="both"/>
        <w:rPr>
          <w:rFonts w:ascii="Garamond" w:hAnsi="Garamond"/>
          <w:sz w:val="24"/>
          <w:szCs w:val="24"/>
        </w:rPr>
      </w:pPr>
    </w:p>
    <w:p w14:paraId="698A8E2E" w14:textId="6E09D390" w:rsidR="004E7588" w:rsidRPr="00C94904" w:rsidRDefault="00D22008" w:rsidP="00C94904">
      <w:pPr>
        <w:pStyle w:val="ListParagraph"/>
        <w:numPr>
          <w:ilvl w:val="0"/>
          <w:numId w:val="49"/>
        </w:numPr>
        <w:jc w:val="both"/>
        <w:rPr>
          <w:rFonts w:ascii="Garamond" w:hAnsi="Garamond"/>
          <w:sz w:val="24"/>
          <w:szCs w:val="24"/>
        </w:rPr>
      </w:pPr>
      <w:r>
        <w:rPr>
          <w:rFonts w:ascii="Garamond" w:hAnsi="Garamond"/>
          <w:sz w:val="24"/>
          <w:szCs w:val="24"/>
        </w:rPr>
        <w:t xml:space="preserve">Bidding is applied on one or more submitted samples resulting in a report. </w:t>
      </w:r>
      <w:r w:rsidR="009D22D1" w:rsidRPr="009D22D1">
        <w:rPr>
          <w:rFonts w:ascii="Garamond" w:hAnsi="Garamond"/>
          <w:sz w:val="24"/>
          <w:szCs w:val="24"/>
        </w:rPr>
        <w:t>Surcharges</w:t>
      </w:r>
      <w:r w:rsidR="0050209C">
        <w:rPr>
          <w:rFonts w:ascii="Garamond" w:hAnsi="Garamond"/>
          <w:sz w:val="24"/>
          <w:szCs w:val="24"/>
        </w:rPr>
        <w:t xml:space="preserve"> that can be</w:t>
      </w:r>
      <w:r w:rsidR="009D22D1" w:rsidRPr="009D22D1">
        <w:rPr>
          <w:rFonts w:ascii="Garamond" w:hAnsi="Garamond"/>
          <w:sz w:val="24"/>
          <w:szCs w:val="24"/>
        </w:rPr>
        <w:t xml:space="preserve"> applied on a per sample basis</w:t>
      </w:r>
      <w:r w:rsidR="007D1A57">
        <w:rPr>
          <w:rFonts w:ascii="Garamond" w:hAnsi="Garamond"/>
          <w:sz w:val="24"/>
          <w:szCs w:val="24"/>
        </w:rPr>
        <w:t xml:space="preserve"> </w:t>
      </w:r>
      <w:r w:rsidR="009D22D1" w:rsidRPr="009D22D1">
        <w:rPr>
          <w:rFonts w:ascii="Garamond" w:hAnsi="Garamond"/>
          <w:sz w:val="24"/>
          <w:szCs w:val="24"/>
        </w:rPr>
        <w:t xml:space="preserve">must </w:t>
      </w:r>
      <w:r w:rsidR="0050209C">
        <w:rPr>
          <w:rFonts w:ascii="Garamond" w:hAnsi="Garamond"/>
          <w:sz w:val="24"/>
          <w:szCs w:val="24"/>
        </w:rPr>
        <w:t>be included in the cost per sample</w:t>
      </w:r>
      <w:r w:rsidR="009D22D1" w:rsidRPr="009D22D1">
        <w:rPr>
          <w:rFonts w:ascii="Garamond" w:hAnsi="Garamond"/>
          <w:sz w:val="24"/>
          <w:szCs w:val="24"/>
        </w:rPr>
        <w:t xml:space="preserve"> for a Bid Group</w:t>
      </w:r>
      <w:r w:rsidR="0050209C">
        <w:rPr>
          <w:rFonts w:ascii="Garamond" w:hAnsi="Garamond"/>
          <w:sz w:val="24"/>
          <w:szCs w:val="24"/>
        </w:rPr>
        <w:t xml:space="preserve">. </w:t>
      </w:r>
      <w:r w:rsidR="009D22D1" w:rsidRPr="009D22D1">
        <w:rPr>
          <w:rFonts w:ascii="Garamond" w:hAnsi="Garamond"/>
          <w:sz w:val="24"/>
          <w:szCs w:val="24"/>
        </w:rPr>
        <w:t xml:space="preserve">Surcharges applied on an invoice basis, for example, an Administrative Fee, must be listed and described on the Supplemental Charges worksheet of the Cost Proposal </w:t>
      </w:r>
      <w:r w:rsidR="000049B8">
        <w:rPr>
          <w:rFonts w:ascii="Garamond" w:hAnsi="Garamond"/>
          <w:sz w:val="24"/>
          <w:szCs w:val="24"/>
        </w:rPr>
        <w:t xml:space="preserve">Template </w:t>
      </w:r>
      <w:r w:rsidR="009D22D1" w:rsidRPr="009D22D1">
        <w:rPr>
          <w:rFonts w:ascii="Garamond" w:hAnsi="Garamond"/>
          <w:sz w:val="24"/>
          <w:szCs w:val="24"/>
        </w:rPr>
        <w:t xml:space="preserve">workbook. Additional explanation or more detailed description of a surcharge and the conditions under which the surcharge applies must be clearly identified and attached to the Cost Proposal </w:t>
      </w:r>
      <w:r w:rsidR="000049B8">
        <w:rPr>
          <w:rFonts w:ascii="Garamond" w:hAnsi="Garamond"/>
          <w:sz w:val="24"/>
          <w:szCs w:val="24"/>
        </w:rPr>
        <w:t xml:space="preserve">Template </w:t>
      </w:r>
      <w:r w:rsidR="009D22D1" w:rsidRPr="009D22D1">
        <w:rPr>
          <w:rFonts w:ascii="Garamond" w:hAnsi="Garamond"/>
          <w:sz w:val="24"/>
          <w:szCs w:val="24"/>
        </w:rPr>
        <w:t>workbook.</w:t>
      </w:r>
      <w:r w:rsidR="00137D9D">
        <w:rPr>
          <w:rFonts w:ascii="Garamond" w:hAnsi="Garamond"/>
          <w:sz w:val="24"/>
          <w:szCs w:val="24"/>
        </w:rPr>
        <w:t xml:space="preserve"> Surcharges that can be applied in accordance with </w:t>
      </w:r>
      <w:r w:rsidR="007A3D35">
        <w:rPr>
          <w:rFonts w:ascii="Garamond" w:hAnsi="Garamond"/>
          <w:sz w:val="24"/>
          <w:szCs w:val="24"/>
        </w:rPr>
        <w:t>I</w:t>
      </w:r>
      <w:r w:rsidR="00137D9D">
        <w:rPr>
          <w:rFonts w:ascii="Garamond" w:hAnsi="Garamond"/>
          <w:sz w:val="24"/>
          <w:szCs w:val="24"/>
        </w:rPr>
        <w:t>tem D1.4.b (above)</w:t>
      </w:r>
      <w:r w:rsidR="00137D9D" w:rsidRPr="009D22D1">
        <w:rPr>
          <w:rFonts w:ascii="Garamond" w:hAnsi="Garamond"/>
          <w:sz w:val="24"/>
          <w:szCs w:val="24"/>
        </w:rPr>
        <w:t xml:space="preserve"> </w:t>
      </w:r>
      <w:r w:rsidR="00137D9D">
        <w:rPr>
          <w:rFonts w:ascii="Garamond" w:hAnsi="Garamond"/>
          <w:sz w:val="24"/>
          <w:szCs w:val="24"/>
        </w:rPr>
        <w:t xml:space="preserve">will be evaluated on a </w:t>
      </w:r>
      <w:r w:rsidR="001B0FC6">
        <w:rPr>
          <w:rFonts w:ascii="Garamond" w:hAnsi="Garamond"/>
          <w:sz w:val="24"/>
          <w:szCs w:val="24"/>
        </w:rPr>
        <w:t>single sample basis and not an invoice basis.</w:t>
      </w:r>
    </w:p>
    <w:p w14:paraId="1CE97227" w14:textId="77777777" w:rsidR="004E7588" w:rsidRPr="00C94904" w:rsidRDefault="004E7588" w:rsidP="00C94904">
      <w:pPr>
        <w:jc w:val="both"/>
        <w:rPr>
          <w:rFonts w:ascii="Garamond" w:hAnsi="Garamond"/>
          <w:sz w:val="24"/>
          <w:szCs w:val="24"/>
        </w:rPr>
      </w:pPr>
    </w:p>
    <w:p w14:paraId="1B2A65E4" w14:textId="277D1E4C" w:rsidR="00BA1B3A" w:rsidRPr="00C94904" w:rsidRDefault="00BA1B3A" w:rsidP="00C94904">
      <w:pPr>
        <w:pStyle w:val="ListParagraph"/>
        <w:numPr>
          <w:ilvl w:val="0"/>
          <w:numId w:val="49"/>
        </w:numPr>
        <w:rPr>
          <w:rFonts w:ascii="Garamond" w:hAnsi="Garamond"/>
          <w:sz w:val="24"/>
          <w:szCs w:val="24"/>
        </w:rPr>
      </w:pPr>
      <w:r w:rsidRPr="00C94904">
        <w:rPr>
          <w:rFonts w:ascii="Garamond" w:hAnsi="Garamond"/>
          <w:sz w:val="24"/>
          <w:szCs w:val="24"/>
        </w:rPr>
        <w:t>If the Contractor charges</w:t>
      </w:r>
      <w:r w:rsidR="002D2D14">
        <w:rPr>
          <w:rFonts w:ascii="Garamond" w:hAnsi="Garamond"/>
          <w:sz w:val="24"/>
          <w:szCs w:val="24"/>
        </w:rPr>
        <w:t xml:space="preserve"> </w:t>
      </w:r>
      <w:r w:rsidR="009D2AD8" w:rsidRPr="00C94904">
        <w:rPr>
          <w:rFonts w:ascii="Garamond" w:hAnsi="Garamond"/>
          <w:sz w:val="24"/>
          <w:szCs w:val="24"/>
        </w:rPr>
        <w:t>on a per sample charge</w:t>
      </w:r>
      <w:r w:rsidRPr="00C94904">
        <w:rPr>
          <w:rFonts w:ascii="Garamond" w:hAnsi="Garamond"/>
          <w:sz w:val="24"/>
          <w:szCs w:val="24"/>
        </w:rPr>
        <w:t xml:space="preserve"> for sample preparatory procedures, such as extractions, digestions, cleanup, etc.</w:t>
      </w:r>
      <w:r w:rsidR="002D2D14">
        <w:rPr>
          <w:rFonts w:ascii="Garamond" w:hAnsi="Garamond"/>
          <w:sz w:val="24"/>
          <w:szCs w:val="24"/>
        </w:rPr>
        <w:t>,</w:t>
      </w:r>
      <w:r w:rsidRPr="00C94904">
        <w:rPr>
          <w:rFonts w:ascii="Garamond" w:hAnsi="Garamond"/>
          <w:sz w:val="24"/>
          <w:szCs w:val="24"/>
        </w:rPr>
        <w:t xml:space="preserve"> these charges must be included as an itemized cost on a per sample basis on the Cost </w:t>
      </w:r>
      <w:r w:rsidR="009D2AD8" w:rsidRPr="00C94904">
        <w:rPr>
          <w:rFonts w:ascii="Garamond" w:hAnsi="Garamond"/>
          <w:sz w:val="24"/>
          <w:szCs w:val="24"/>
        </w:rPr>
        <w:t xml:space="preserve">Proposal </w:t>
      </w:r>
      <w:r w:rsidR="000049B8">
        <w:rPr>
          <w:rFonts w:ascii="Garamond" w:hAnsi="Garamond"/>
          <w:sz w:val="24"/>
          <w:szCs w:val="24"/>
        </w:rPr>
        <w:t xml:space="preserve">Template </w:t>
      </w:r>
      <w:r w:rsidRPr="00C94904">
        <w:rPr>
          <w:rFonts w:ascii="Garamond" w:hAnsi="Garamond"/>
          <w:sz w:val="24"/>
          <w:szCs w:val="24"/>
        </w:rPr>
        <w:t>Worksheets for each Bid Group using the preparatory procedure.</w:t>
      </w:r>
      <w:r w:rsidR="00EA0C0E" w:rsidRPr="00C94904">
        <w:rPr>
          <w:rFonts w:ascii="Garamond" w:hAnsi="Garamond"/>
          <w:sz w:val="24"/>
          <w:szCs w:val="24"/>
        </w:rPr>
        <w:t xml:space="preserve"> </w:t>
      </w:r>
      <w:r w:rsidRPr="00C94904">
        <w:rPr>
          <w:rFonts w:ascii="Garamond" w:hAnsi="Garamond"/>
          <w:sz w:val="24"/>
          <w:szCs w:val="24"/>
        </w:rPr>
        <w:t>For example, if the Contractor charges for sample digestion for mercury analysis and sample digestion for a general metals scan, there would be two preparatory charges for any Bid Group that contains these parameters.</w:t>
      </w:r>
      <w:r w:rsidR="00EA0C0E" w:rsidRPr="00C94904">
        <w:rPr>
          <w:rFonts w:ascii="Garamond" w:hAnsi="Garamond"/>
          <w:sz w:val="24"/>
          <w:szCs w:val="24"/>
        </w:rPr>
        <w:t xml:space="preserve"> </w:t>
      </w:r>
      <w:r w:rsidRPr="00C94904">
        <w:rPr>
          <w:rFonts w:ascii="Garamond" w:hAnsi="Garamond"/>
          <w:sz w:val="24"/>
          <w:szCs w:val="24"/>
        </w:rPr>
        <w:t xml:space="preserve">If the charges are not included on the Cost </w:t>
      </w:r>
      <w:r w:rsidR="000049B8">
        <w:rPr>
          <w:rFonts w:ascii="Garamond" w:hAnsi="Garamond"/>
          <w:sz w:val="24"/>
          <w:szCs w:val="24"/>
        </w:rPr>
        <w:t xml:space="preserve">Proposal Template </w:t>
      </w:r>
      <w:r w:rsidRPr="00C94904">
        <w:rPr>
          <w:rFonts w:ascii="Garamond" w:hAnsi="Garamond"/>
          <w:sz w:val="24"/>
          <w:szCs w:val="24"/>
        </w:rPr>
        <w:t>Worksheet, the charges will be assumed to be integrated into the sample price.</w:t>
      </w:r>
    </w:p>
    <w:p w14:paraId="1B2A65E5" w14:textId="77777777" w:rsidR="00BA1B3A" w:rsidRPr="00A92C41" w:rsidRDefault="00BA1B3A" w:rsidP="007A7419">
      <w:pPr>
        <w:ind w:left="360" w:hanging="360"/>
        <w:jc w:val="both"/>
        <w:rPr>
          <w:rFonts w:ascii="Garamond" w:hAnsi="Garamond"/>
          <w:sz w:val="24"/>
          <w:szCs w:val="24"/>
        </w:rPr>
      </w:pPr>
    </w:p>
    <w:p w14:paraId="1B2A65E6" w14:textId="317CA727" w:rsidR="00BA1B3A" w:rsidRPr="00C94904" w:rsidRDefault="00BA1B3A" w:rsidP="00C94904">
      <w:pPr>
        <w:pStyle w:val="ListParagraph"/>
        <w:numPr>
          <w:ilvl w:val="0"/>
          <w:numId w:val="49"/>
        </w:numPr>
        <w:jc w:val="both"/>
        <w:rPr>
          <w:rFonts w:ascii="Garamond" w:hAnsi="Garamond"/>
          <w:sz w:val="24"/>
          <w:szCs w:val="24"/>
        </w:rPr>
      </w:pPr>
      <w:r w:rsidRPr="00C94904">
        <w:rPr>
          <w:rFonts w:ascii="Garamond" w:hAnsi="Garamond"/>
          <w:sz w:val="24"/>
          <w:szCs w:val="24"/>
        </w:rPr>
        <w:lastRenderedPageBreak/>
        <w:t>For surface waters,</w:t>
      </w:r>
      <w:r w:rsidR="002F4E9E" w:rsidRPr="00C94904">
        <w:rPr>
          <w:rFonts w:ascii="Garamond" w:hAnsi="Garamond"/>
          <w:sz w:val="24"/>
          <w:szCs w:val="24"/>
        </w:rPr>
        <w:t xml:space="preserve"> </w:t>
      </w:r>
      <w:r w:rsidR="002D2D14">
        <w:rPr>
          <w:rFonts w:ascii="Garamond" w:hAnsi="Garamond"/>
          <w:sz w:val="24"/>
          <w:szCs w:val="24"/>
        </w:rPr>
        <w:t xml:space="preserve">drinking water </w:t>
      </w:r>
      <w:r w:rsidR="002F4E9E" w:rsidRPr="00C94904">
        <w:rPr>
          <w:rFonts w:ascii="Garamond" w:hAnsi="Garamond"/>
          <w:sz w:val="24"/>
          <w:szCs w:val="24"/>
        </w:rPr>
        <w:t xml:space="preserve">or </w:t>
      </w:r>
      <w:r w:rsidRPr="00C94904">
        <w:rPr>
          <w:rFonts w:ascii="Garamond" w:hAnsi="Garamond"/>
          <w:sz w:val="24"/>
          <w:szCs w:val="24"/>
        </w:rPr>
        <w:t>ground water</w:t>
      </w:r>
      <w:r w:rsidR="002D2D14">
        <w:rPr>
          <w:rFonts w:ascii="Garamond" w:hAnsi="Garamond"/>
          <w:sz w:val="24"/>
          <w:szCs w:val="24"/>
        </w:rPr>
        <w:t>, t</w:t>
      </w:r>
      <w:r w:rsidRPr="00C94904">
        <w:rPr>
          <w:rFonts w:ascii="Garamond" w:hAnsi="Garamond"/>
          <w:sz w:val="24"/>
          <w:szCs w:val="24"/>
        </w:rPr>
        <w:t>urbidity analysis for the purpose of bypassing a preparatory step, as permitted by a method, is not considered a chargeable analysis.</w:t>
      </w:r>
      <w:r w:rsidR="00EA0C0E" w:rsidRPr="00C94904">
        <w:rPr>
          <w:rFonts w:ascii="Garamond" w:hAnsi="Garamond"/>
          <w:sz w:val="24"/>
          <w:szCs w:val="24"/>
        </w:rPr>
        <w:t xml:space="preserve"> </w:t>
      </w:r>
      <w:r w:rsidRPr="00C94904">
        <w:rPr>
          <w:rFonts w:ascii="Garamond" w:hAnsi="Garamond"/>
          <w:sz w:val="24"/>
          <w:szCs w:val="24"/>
        </w:rPr>
        <w:t>This is considered a routine, cost saving component of the analytical process.</w:t>
      </w:r>
    </w:p>
    <w:p w14:paraId="1B2A65E7" w14:textId="77777777" w:rsidR="00BA1B3A" w:rsidRPr="00A92C41" w:rsidRDefault="00BA1B3A" w:rsidP="007A7419">
      <w:pPr>
        <w:ind w:left="360" w:hanging="360"/>
        <w:jc w:val="both"/>
        <w:rPr>
          <w:rFonts w:ascii="Garamond" w:hAnsi="Garamond"/>
          <w:sz w:val="24"/>
          <w:szCs w:val="24"/>
        </w:rPr>
      </w:pPr>
    </w:p>
    <w:p w14:paraId="1B2A65EA" w14:textId="060012E5" w:rsidR="00BA1B3A" w:rsidRPr="00C94904" w:rsidRDefault="00BA1B3A" w:rsidP="00C94904">
      <w:pPr>
        <w:pStyle w:val="ListParagraph"/>
        <w:numPr>
          <w:ilvl w:val="0"/>
          <w:numId w:val="49"/>
        </w:numPr>
        <w:rPr>
          <w:rFonts w:ascii="Garamond" w:hAnsi="Garamond"/>
          <w:sz w:val="24"/>
          <w:szCs w:val="24"/>
        </w:rPr>
      </w:pPr>
      <w:r w:rsidRPr="00C94904">
        <w:rPr>
          <w:rFonts w:ascii="Garamond" w:hAnsi="Garamond"/>
          <w:sz w:val="24"/>
          <w:szCs w:val="24"/>
        </w:rPr>
        <w:t xml:space="preserve">Sample(s) or sample types delivered on Friday and requiring Saturday or Sunday attention, which may have surcharges applied by the Contractor, must be itemized on the Cost </w:t>
      </w:r>
      <w:r w:rsidR="000049B8">
        <w:rPr>
          <w:rFonts w:ascii="Garamond" w:hAnsi="Garamond"/>
          <w:sz w:val="24"/>
          <w:szCs w:val="24"/>
        </w:rPr>
        <w:t xml:space="preserve">Proposal Template </w:t>
      </w:r>
      <w:r w:rsidRPr="00C94904">
        <w:rPr>
          <w:rFonts w:ascii="Garamond" w:hAnsi="Garamond"/>
          <w:sz w:val="24"/>
          <w:szCs w:val="24"/>
        </w:rPr>
        <w:t>Worksheets, on a per sample basis for each Bid Group containing that sample type.</w:t>
      </w:r>
    </w:p>
    <w:p w14:paraId="1B2A65EB" w14:textId="77777777" w:rsidR="00BA1B3A" w:rsidRPr="00A92C41" w:rsidRDefault="00BA1B3A" w:rsidP="007A7419">
      <w:pPr>
        <w:ind w:left="360" w:hanging="360"/>
        <w:jc w:val="both"/>
        <w:rPr>
          <w:rFonts w:ascii="Garamond" w:hAnsi="Garamond"/>
          <w:sz w:val="24"/>
          <w:szCs w:val="24"/>
        </w:rPr>
      </w:pPr>
    </w:p>
    <w:p w14:paraId="1B2A65EC" w14:textId="4BE18108" w:rsidR="00355289" w:rsidRPr="00C94904" w:rsidRDefault="00BA1B3A" w:rsidP="00C94904">
      <w:pPr>
        <w:pStyle w:val="ListParagraph"/>
        <w:numPr>
          <w:ilvl w:val="0"/>
          <w:numId w:val="49"/>
        </w:numPr>
        <w:jc w:val="both"/>
        <w:rPr>
          <w:rFonts w:ascii="Garamond" w:hAnsi="Garamond"/>
          <w:sz w:val="24"/>
          <w:szCs w:val="24"/>
        </w:rPr>
      </w:pPr>
      <w:r w:rsidRPr="00C94904">
        <w:rPr>
          <w:rFonts w:ascii="Garamond" w:hAnsi="Garamond"/>
          <w:sz w:val="24"/>
          <w:szCs w:val="24"/>
        </w:rPr>
        <w:t>Tasks may contain additional pricing requirements.</w:t>
      </w:r>
      <w:r w:rsidR="00EA0C0E" w:rsidRPr="00C94904">
        <w:rPr>
          <w:rFonts w:ascii="Garamond" w:hAnsi="Garamond"/>
          <w:sz w:val="24"/>
          <w:szCs w:val="24"/>
        </w:rPr>
        <w:t xml:space="preserve"> </w:t>
      </w:r>
      <w:r w:rsidRPr="00C94904">
        <w:rPr>
          <w:rFonts w:ascii="Garamond" w:hAnsi="Garamond"/>
          <w:sz w:val="24"/>
          <w:szCs w:val="24"/>
        </w:rPr>
        <w:t>Contractors must include these additional requirements in their bid.</w:t>
      </w:r>
      <w:r w:rsidR="00EA0C0E" w:rsidRPr="00C94904">
        <w:rPr>
          <w:rFonts w:ascii="Garamond" w:hAnsi="Garamond"/>
          <w:sz w:val="24"/>
          <w:szCs w:val="24"/>
        </w:rPr>
        <w:t xml:space="preserve"> </w:t>
      </w:r>
      <w:r w:rsidRPr="00C94904">
        <w:rPr>
          <w:rFonts w:ascii="Garamond" w:hAnsi="Garamond"/>
          <w:sz w:val="24"/>
          <w:szCs w:val="24"/>
        </w:rPr>
        <w:t xml:space="preserve">Contractors are cautioned to </w:t>
      </w:r>
      <w:r w:rsidR="007A3D35" w:rsidRPr="00C94904">
        <w:rPr>
          <w:rFonts w:ascii="Garamond" w:hAnsi="Garamond"/>
          <w:sz w:val="24"/>
          <w:szCs w:val="24"/>
        </w:rPr>
        <w:t xml:space="preserve">carefully </w:t>
      </w:r>
      <w:r w:rsidRPr="00C94904">
        <w:rPr>
          <w:rFonts w:ascii="Garamond" w:hAnsi="Garamond"/>
          <w:sz w:val="24"/>
          <w:szCs w:val="24"/>
        </w:rPr>
        <w:t>review the requirements of each Task.</w:t>
      </w:r>
    </w:p>
    <w:p w14:paraId="1B2A65ED" w14:textId="77777777" w:rsidR="00104333" w:rsidRPr="005E5AFC" w:rsidRDefault="00104333" w:rsidP="004E7588">
      <w:pPr>
        <w:ind w:left="1440" w:hanging="360"/>
        <w:jc w:val="both"/>
        <w:rPr>
          <w:rFonts w:ascii="Garamond" w:hAnsi="Garamond"/>
          <w:sz w:val="24"/>
        </w:rPr>
      </w:pPr>
    </w:p>
    <w:p w14:paraId="1B2A65EE" w14:textId="27863BE6" w:rsidR="00BA1B3A" w:rsidRPr="005E5AFC" w:rsidRDefault="00392739" w:rsidP="007A7419">
      <w:pPr>
        <w:keepNext/>
        <w:keepLines/>
        <w:ind w:left="630" w:hanging="630"/>
        <w:jc w:val="both"/>
        <w:rPr>
          <w:rFonts w:ascii="Garamond" w:hAnsi="Garamond"/>
          <w:sz w:val="24"/>
          <w:u w:val="single"/>
        </w:rPr>
      </w:pPr>
      <w:r w:rsidRPr="005E5AFC">
        <w:rPr>
          <w:rFonts w:ascii="Garamond" w:hAnsi="Garamond"/>
          <w:sz w:val="24"/>
        </w:rPr>
        <w:br w:type="page"/>
      </w:r>
      <w:r w:rsidR="00BA1B3A" w:rsidRPr="005E5AFC">
        <w:rPr>
          <w:rFonts w:ascii="Garamond" w:hAnsi="Garamond"/>
          <w:sz w:val="24"/>
        </w:rPr>
        <w:lastRenderedPageBreak/>
        <w:t>D.</w:t>
      </w:r>
      <w:r w:rsidR="007A7419">
        <w:rPr>
          <w:rFonts w:ascii="Garamond" w:hAnsi="Garamond"/>
          <w:sz w:val="24"/>
        </w:rPr>
        <w:t xml:space="preserve"> </w:t>
      </w:r>
      <w:r w:rsidR="007A7419">
        <w:rPr>
          <w:rFonts w:ascii="Garamond" w:hAnsi="Garamond"/>
          <w:sz w:val="24"/>
        </w:rPr>
        <w:tab/>
      </w:r>
      <w:r w:rsidR="00BA1B3A" w:rsidRPr="005E5AFC">
        <w:rPr>
          <w:rFonts w:ascii="Garamond" w:hAnsi="Garamond"/>
          <w:sz w:val="24"/>
          <w:u w:val="single"/>
        </w:rPr>
        <w:t>Invoicing IDEM/OWQ and Payment Reduction</w:t>
      </w:r>
    </w:p>
    <w:p w14:paraId="1B2A65EF" w14:textId="77777777" w:rsidR="00BA1B3A" w:rsidRPr="005E5AFC" w:rsidRDefault="00BA1B3A" w:rsidP="001859B7">
      <w:pPr>
        <w:keepNext/>
        <w:keepLines/>
        <w:tabs>
          <w:tab w:val="left" w:pos="-360"/>
          <w:tab w:val="left" w:pos="0"/>
          <w:tab w:val="left" w:pos="360"/>
          <w:tab w:val="left" w:pos="720"/>
        </w:tabs>
        <w:ind w:left="-360"/>
        <w:jc w:val="both"/>
        <w:rPr>
          <w:rFonts w:ascii="Garamond" w:hAnsi="Garamond"/>
          <w:sz w:val="24"/>
        </w:rPr>
      </w:pPr>
    </w:p>
    <w:p w14:paraId="1B2A65F0" w14:textId="77777777" w:rsidR="00BA1B3A" w:rsidRPr="005E5AFC" w:rsidRDefault="00BA1B3A" w:rsidP="00320CFF">
      <w:pPr>
        <w:keepNext/>
        <w:keepLines/>
        <w:numPr>
          <w:ilvl w:val="0"/>
          <w:numId w:val="39"/>
        </w:numPr>
        <w:tabs>
          <w:tab w:val="left" w:pos="360"/>
          <w:tab w:val="left" w:pos="720"/>
          <w:tab w:val="left" w:pos="1080"/>
          <w:tab w:val="left" w:pos="1440"/>
        </w:tabs>
        <w:jc w:val="both"/>
        <w:rPr>
          <w:rFonts w:ascii="Garamond" w:hAnsi="Garamond"/>
          <w:sz w:val="24"/>
        </w:rPr>
      </w:pPr>
      <w:r w:rsidRPr="005E5AFC">
        <w:rPr>
          <w:rFonts w:ascii="Garamond" w:hAnsi="Garamond"/>
          <w:sz w:val="24"/>
        </w:rPr>
        <w:t>Invoices</w:t>
      </w:r>
    </w:p>
    <w:p w14:paraId="1B2A65F1" w14:textId="77777777" w:rsidR="00B4751C" w:rsidRPr="005E5AFC" w:rsidRDefault="00B4751C" w:rsidP="00B4751C">
      <w:pPr>
        <w:numPr>
          <w:ilvl w:val="1"/>
          <w:numId w:val="47"/>
        </w:numPr>
        <w:autoSpaceDE w:val="0"/>
        <w:autoSpaceDN w:val="0"/>
        <w:adjustRightInd w:val="0"/>
        <w:rPr>
          <w:rFonts w:ascii="Garamond" w:hAnsi="Garamond"/>
          <w:sz w:val="24"/>
        </w:rPr>
      </w:pPr>
      <w:r w:rsidRPr="005E5AFC">
        <w:rPr>
          <w:rFonts w:ascii="Garamond" w:hAnsi="Garamond"/>
          <w:sz w:val="24"/>
        </w:rPr>
        <w:t>Contractors must meet several criteria in order to submit an invoice to IDEM/OWQ;</w:t>
      </w:r>
    </w:p>
    <w:p w14:paraId="1B2A65F2" w14:textId="50677825" w:rsidR="00B4751C" w:rsidRPr="005E5AFC" w:rsidRDefault="00B4751C" w:rsidP="004B5574">
      <w:pPr>
        <w:keepNext/>
        <w:keepLines/>
        <w:numPr>
          <w:ilvl w:val="2"/>
          <w:numId w:val="47"/>
        </w:numPr>
        <w:tabs>
          <w:tab w:val="clear" w:pos="2340"/>
          <w:tab w:val="left" w:pos="-360"/>
          <w:tab w:val="left" w:pos="0"/>
          <w:tab w:val="left" w:pos="360"/>
          <w:tab w:val="num" w:pos="2160"/>
        </w:tabs>
        <w:spacing w:before="120" w:after="120"/>
        <w:ind w:left="2160" w:hanging="720"/>
        <w:jc w:val="both"/>
        <w:rPr>
          <w:rFonts w:ascii="Garamond" w:hAnsi="Garamond"/>
          <w:sz w:val="24"/>
        </w:rPr>
      </w:pPr>
      <w:r w:rsidRPr="005E5AFC">
        <w:rPr>
          <w:rFonts w:ascii="Garamond" w:hAnsi="Garamond"/>
          <w:sz w:val="24"/>
        </w:rPr>
        <w:t xml:space="preserve">In accordance with Technical Specifications, Section </w:t>
      </w:r>
      <w:r w:rsidR="004B5574" w:rsidRPr="005E5AFC">
        <w:rPr>
          <w:rFonts w:ascii="Garamond" w:hAnsi="Garamond"/>
          <w:sz w:val="24"/>
        </w:rPr>
        <w:t>A.3</w:t>
      </w:r>
      <w:r w:rsidRPr="005E5AFC">
        <w:rPr>
          <w:rFonts w:ascii="Garamond" w:hAnsi="Garamond"/>
          <w:sz w:val="24"/>
        </w:rPr>
        <w:t xml:space="preserve">, Contractors must wait fourteen (14) calendar days after the “Delivery Date” of a sample report to submit an invoice. The date of the invoice must be at least fourteen (14) calendar days after the “Delivery Date”. The “Delivery Date” is the day a report is </w:t>
      </w:r>
      <w:r w:rsidR="002D2D14">
        <w:rPr>
          <w:rFonts w:ascii="Garamond" w:hAnsi="Garamond"/>
          <w:sz w:val="24"/>
        </w:rPr>
        <w:t>received</w:t>
      </w:r>
      <w:r w:rsidR="00A92C41">
        <w:rPr>
          <w:rFonts w:ascii="Garamond" w:hAnsi="Garamond"/>
          <w:sz w:val="24"/>
        </w:rPr>
        <w:t xml:space="preserve"> via email,</w:t>
      </w:r>
      <w:r w:rsidR="002D2D14">
        <w:rPr>
          <w:rFonts w:ascii="Garamond" w:hAnsi="Garamond"/>
          <w:sz w:val="24"/>
        </w:rPr>
        <w:t xml:space="preserve"> </w:t>
      </w:r>
      <w:r w:rsidRPr="005E5AFC">
        <w:rPr>
          <w:rFonts w:ascii="Garamond" w:hAnsi="Garamond"/>
          <w:sz w:val="24"/>
        </w:rPr>
        <w:t>stamped</w:t>
      </w:r>
      <w:r w:rsidR="00F760FE" w:rsidRPr="005E5AFC">
        <w:rPr>
          <w:rFonts w:ascii="Garamond" w:hAnsi="Garamond"/>
          <w:sz w:val="24"/>
        </w:rPr>
        <w:t xml:space="preserve"> in by the </w:t>
      </w:r>
      <w:r w:rsidR="00392739" w:rsidRPr="005E5AFC">
        <w:rPr>
          <w:rFonts w:ascii="Garamond" w:hAnsi="Garamond"/>
          <w:sz w:val="24"/>
        </w:rPr>
        <w:t xml:space="preserve">responsible IDEM/OWQ </w:t>
      </w:r>
      <w:r w:rsidR="00A92C41">
        <w:rPr>
          <w:rFonts w:ascii="Garamond" w:hAnsi="Garamond"/>
          <w:sz w:val="24"/>
        </w:rPr>
        <w:t>S</w:t>
      </w:r>
      <w:r w:rsidR="00392739" w:rsidRPr="005E5AFC">
        <w:rPr>
          <w:rFonts w:ascii="Garamond" w:hAnsi="Garamond"/>
          <w:sz w:val="24"/>
        </w:rPr>
        <w:t>ection (</w:t>
      </w:r>
      <w:r w:rsidR="003842A6">
        <w:rPr>
          <w:rFonts w:ascii="Garamond" w:hAnsi="Garamond"/>
          <w:sz w:val="24"/>
        </w:rPr>
        <w:t>DWB</w:t>
      </w:r>
      <w:r w:rsidR="00392739" w:rsidRPr="005E5AFC">
        <w:rPr>
          <w:rFonts w:ascii="Garamond" w:hAnsi="Garamond"/>
          <w:sz w:val="24"/>
        </w:rPr>
        <w:t xml:space="preserve"> or WAPB)</w:t>
      </w:r>
      <w:r w:rsidR="00F760FE" w:rsidRPr="005E5AFC">
        <w:rPr>
          <w:rFonts w:ascii="Garamond" w:hAnsi="Garamond"/>
          <w:sz w:val="24"/>
        </w:rPr>
        <w:t>,</w:t>
      </w:r>
      <w:r w:rsidR="00A92C41">
        <w:rPr>
          <w:rFonts w:ascii="Garamond" w:hAnsi="Garamond"/>
          <w:sz w:val="24"/>
        </w:rPr>
        <w:t xml:space="preserve"> </w:t>
      </w:r>
      <w:r w:rsidRPr="005E5AFC">
        <w:rPr>
          <w:rFonts w:ascii="Garamond" w:hAnsi="Garamond"/>
          <w:sz w:val="24"/>
        </w:rPr>
        <w:t xml:space="preserve">the day a delivery receipt is signed by a representative of the </w:t>
      </w:r>
      <w:r w:rsidR="00392739" w:rsidRPr="005E5AFC">
        <w:rPr>
          <w:rFonts w:ascii="Garamond" w:hAnsi="Garamond"/>
          <w:sz w:val="24"/>
        </w:rPr>
        <w:t xml:space="preserve">responsible </w:t>
      </w:r>
      <w:r w:rsidR="00F760FE" w:rsidRPr="005E5AFC">
        <w:rPr>
          <w:rFonts w:ascii="Garamond" w:hAnsi="Garamond"/>
          <w:sz w:val="24"/>
        </w:rPr>
        <w:t>Office of Water Quality section (</w:t>
      </w:r>
      <w:r w:rsidR="00392739" w:rsidRPr="005E5AFC">
        <w:rPr>
          <w:rFonts w:ascii="Garamond" w:hAnsi="Garamond"/>
          <w:sz w:val="24"/>
        </w:rPr>
        <w:t xml:space="preserve">WAPB or </w:t>
      </w:r>
      <w:r w:rsidR="003842A6">
        <w:rPr>
          <w:rFonts w:ascii="Garamond" w:hAnsi="Garamond"/>
          <w:sz w:val="24"/>
        </w:rPr>
        <w:t>DWB</w:t>
      </w:r>
      <w:r w:rsidR="00F760FE" w:rsidRPr="005E5AFC">
        <w:rPr>
          <w:rFonts w:ascii="Garamond" w:hAnsi="Garamond"/>
          <w:sz w:val="24"/>
        </w:rPr>
        <w:t>)</w:t>
      </w:r>
      <w:r w:rsidRPr="005E5AFC">
        <w:rPr>
          <w:rFonts w:ascii="Garamond" w:hAnsi="Garamond"/>
          <w:sz w:val="24"/>
        </w:rPr>
        <w:t xml:space="preserve">, </w:t>
      </w:r>
      <w:r w:rsidR="00A92C41">
        <w:rPr>
          <w:rFonts w:ascii="Garamond" w:hAnsi="Garamond"/>
          <w:sz w:val="24"/>
        </w:rPr>
        <w:t xml:space="preserve">or delivered by a </w:t>
      </w:r>
      <w:r w:rsidRPr="005E5AFC">
        <w:rPr>
          <w:rFonts w:ascii="Garamond" w:hAnsi="Garamond"/>
          <w:sz w:val="24"/>
        </w:rPr>
        <w:t>courier/delivery service via signature mail.</w:t>
      </w:r>
      <w:r w:rsidR="003F7064">
        <w:rPr>
          <w:rFonts w:ascii="Garamond" w:hAnsi="Garamond"/>
          <w:sz w:val="24"/>
        </w:rPr>
        <w:t xml:space="preserve"> </w:t>
      </w:r>
    </w:p>
    <w:p w14:paraId="1B2A65F3" w14:textId="77777777" w:rsidR="004B5574" w:rsidRPr="005E5AFC" w:rsidRDefault="004B5574" w:rsidP="004B5574">
      <w:pPr>
        <w:keepNext/>
        <w:keepLines/>
        <w:numPr>
          <w:ilvl w:val="2"/>
          <w:numId w:val="47"/>
        </w:numPr>
        <w:tabs>
          <w:tab w:val="clear" w:pos="2340"/>
          <w:tab w:val="left" w:pos="-360"/>
          <w:tab w:val="left" w:pos="0"/>
          <w:tab w:val="left" w:pos="360"/>
          <w:tab w:val="num" w:pos="2160"/>
        </w:tabs>
        <w:spacing w:before="120" w:after="120"/>
        <w:ind w:left="2160" w:hanging="720"/>
        <w:jc w:val="both"/>
        <w:rPr>
          <w:rFonts w:ascii="Garamond" w:hAnsi="Garamond"/>
          <w:sz w:val="24"/>
        </w:rPr>
      </w:pPr>
      <w:r w:rsidRPr="005E5AFC">
        <w:rPr>
          <w:rFonts w:ascii="Garamond" w:hAnsi="Garamond"/>
          <w:sz w:val="24"/>
        </w:rPr>
        <w:t>A</w:t>
      </w:r>
      <w:r w:rsidR="00B4751C" w:rsidRPr="005E5AFC">
        <w:rPr>
          <w:rFonts w:ascii="Garamond" w:hAnsi="Garamond"/>
          <w:sz w:val="24"/>
        </w:rPr>
        <w:t xml:space="preserve">n analytical report must be accepted as “Completed” in accordance with </w:t>
      </w:r>
      <w:r w:rsidR="00392739" w:rsidRPr="005E5AFC">
        <w:rPr>
          <w:rFonts w:ascii="Garamond" w:hAnsi="Garamond"/>
          <w:sz w:val="24"/>
        </w:rPr>
        <w:t>Attachment D4 –</w:t>
      </w:r>
      <w:r w:rsidR="00392739" w:rsidRPr="005E5AFC">
        <w:rPr>
          <w:rFonts w:ascii="Garamond" w:hAnsi="Garamond"/>
          <w:b/>
          <w:sz w:val="24"/>
        </w:rPr>
        <w:t xml:space="preserve"> </w:t>
      </w:r>
      <w:r w:rsidR="00392739" w:rsidRPr="005E5AFC">
        <w:rPr>
          <w:rFonts w:ascii="Garamond" w:hAnsi="Garamond"/>
          <w:i/>
          <w:sz w:val="24"/>
        </w:rPr>
        <w:t>Reporting Analytical &amp; Quality Assurance</w:t>
      </w:r>
      <w:r w:rsidR="00B4751C" w:rsidRPr="005E5AFC">
        <w:rPr>
          <w:rFonts w:ascii="Garamond" w:hAnsi="Garamond"/>
          <w:sz w:val="24"/>
        </w:rPr>
        <w:t>. If the Contractor is not notified of any discrepancies in the analytical report at the end of fourteen (14) calendar days of the “Delivery Date,” then the analytical report is deemed acceptable only for invoicing purposes and a Contractor may submit an invoice. If a discrepancy is found after the fourteen (14) calendar days the Contractor is still obligated to correct them. If the Contractor is notified of a report discrepancy before the end of fourteen (14) calendar days, then an invoice may not be submitted until the discrepancy is resolved.</w:t>
      </w:r>
    </w:p>
    <w:p w14:paraId="1B2A65F4" w14:textId="77777777" w:rsidR="004B5574" w:rsidRPr="005E5AFC" w:rsidRDefault="00B4751C" w:rsidP="004B5574">
      <w:pPr>
        <w:keepNext/>
        <w:keepLines/>
        <w:numPr>
          <w:ilvl w:val="2"/>
          <w:numId w:val="47"/>
        </w:numPr>
        <w:tabs>
          <w:tab w:val="clear" w:pos="2340"/>
          <w:tab w:val="left" w:pos="-360"/>
          <w:tab w:val="left" w:pos="0"/>
          <w:tab w:val="left" w:pos="360"/>
          <w:tab w:val="num" w:pos="2160"/>
        </w:tabs>
        <w:spacing w:before="120" w:after="120"/>
        <w:ind w:left="2160" w:hanging="720"/>
        <w:jc w:val="both"/>
        <w:rPr>
          <w:rFonts w:ascii="Garamond" w:hAnsi="Garamond"/>
          <w:sz w:val="24"/>
        </w:rPr>
      </w:pPr>
      <w:r w:rsidRPr="005E5AFC">
        <w:rPr>
          <w:rFonts w:ascii="Garamond" w:hAnsi="Garamond"/>
          <w:sz w:val="24"/>
        </w:rPr>
        <w:t>Invoices dated earlier than 14 calendar days after the “Delivery Date” may be returned to the Contractor for correction and resubmittal at the option of IDEM</w:t>
      </w:r>
      <w:r w:rsidR="004B5574" w:rsidRPr="005E5AFC">
        <w:rPr>
          <w:rFonts w:ascii="Garamond" w:hAnsi="Garamond"/>
          <w:sz w:val="24"/>
        </w:rPr>
        <w:t>.</w:t>
      </w:r>
    </w:p>
    <w:p w14:paraId="1B2A65F5" w14:textId="77777777" w:rsidR="00F760FE" w:rsidRPr="005E5AFC" w:rsidRDefault="00B4751C" w:rsidP="004B5574">
      <w:pPr>
        <w:keepNext/>
        <w:keepLines/>
        <w:numPr>
          <w:ilvl w:val="2"/>
          <w:numId w:val="47"/>
        </w:numPr>
        <w:tabs>
          <w:tab w:val="clear" w:pos="2340"/>
          <w:tab w:val="left" w:pos="-360"/>
          <w:tab w:val="left" w:pos="0"/>
          <w:tab w:val="left" w:pos="360"/>
          <w:tab w:val="num" w:pos="2160"/>
        </w:tabs>
        <w:spacing w:before="120" w:after="120"/>
        <w:ind w:left="2160" w:hanging="720"/>
        <w:jc w:val="both"/>
        <w:rPr>
          <w:rFonts w:ascii="Garamond" w:hAnsi="Garamond"/>
          <w:sz w:val="24"/>
        </w:rPr>
      </w:pPr>
      <w:r w:rsidRPr="005E5AFC">
        <w:rPr>
          <w:rFonts w:ascii="Garamond" w:hAnsi="Garamond"/>
          <w:sz w:val="24"/>
        </w:rPr>
        <w:t xml:space="preserve">Invoices received for reports with an unresolved discrepancy, when the discrepancy was noted within the provisions of this section, may be returned to the Contractor for correction and resubmittal at the option of </w:t>
      </w:r>
      <w:r w:rsidR="00F760FE" w:rsidRPr="005E5AFC">
        <w:rPr>
          <w:rFonts w:ascii="Garamond" w:hAnsi="Garamond"/>
          <w:sz w:val="24"/>
        </w:rPr>
        <w:t>IDEM</w:t>
      </w:r>
      <w:r w:rsidRPr="005E5AFC">
        <w:rPr>
          <w:rFonts w:ascii="Garamond" w:hAnsi="Garamond" w:cs="Times-Roman"/>
          <w:sz w:val="24"/>
          <w:szCs w:val="24"/>
        </w:rPr>
        <w:t>.</w:t>
      </w:r>
    </w:p>
    <w:p w14:paraId="1B2A65F6" w14:textId="77777777" w:rsidR="00BA1B3A" w:rsidRPr="005E5AFC" w:rsidRDefault="00BA1B3A" w:rsidP="006F1FEE">
      <w:pPr>
        <w:keepNext/>
        <w:keepLines/>
        <w:numPr>
          <w:ilvl w:val="1"/>
          <w:numId w:val="47"/>
        </w:numPr>
        <w:tabs>
          <w:tab w:val="left" w:pos="-360"/>
          <w:tab w:val="left" w:pos="0"/>
          <w:tab w:val="left" w:pos="360"/>
          <w:tab w:val="left" w:pos="720"/>
        </w:tabs>
        <w:jc w:val="both"/>
        <w:rPr>
          <w:rFonts w:ascii="Garamond" w:hAnsi="Garamond"/>
          <w:sz w:val="24"/>
        </w:rPr>
      </w:pPr>
      <w:r w:rsidRPr="005E5AFC">
        <w:rPr>
          <w:rFonts w:ascii="Garamond" w:hAnsi="Garamond"/>
          <w:sz w:val="24"/>
        </w:rPr>
        <w:t>Delivery</w:t>
      </w:r>
    </w:p>
    <w:p w14:paraId="1B2A65F7" w14:textId="77777777" w:rsidR="00BA1B3A" w:rsidRPr="005E5AFC" w:rsidRDefault="00BA1B3A" w:rsidP="00320CFF">
      <w:pPr>
        <w:keepLines/>
        <w:tabs>
          <w:tab w:val="left" w:pos="0"/>
          <w:tab w:val="left" w:pos="360"/>
          <w:tab w:val="left" w:pos="720"/>
          <w:tab w:val="left" w:pos="1080"/>
        </w:tabs>
        <w:ind w:left="1440"/>
        <w:jc w:val="both"/>
        <w:rPr>
          <w:rFonts w:ascii="Garamond" w:hAnsi="Garamond"/>
          <w:sz w:val="24"/>
        </w:rPr>
      </w:pPr>
    </w:p>
    <w:p w14:paraId="1B2A65F8" w14:textId="21A5A5A9" w:rsidR="00BA1B3A" w:rsidRPr="005E5AFC" w:rsidRDefault="00BA1B3A" w:rsidP="00320CFF">
      <w:pPr>
        <w:keepLines/>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State of </w:t>
      </w:r>
      <w:smartTag w:uri="urn:schemas-microsoft-com:office:smarttags" w:element="place">
        <w:smartTag w:uri="urn:schemas-microsoft-com:office:smarttags" w:element="State">
          <w:r w:rsidRPr="005E5AFC">
            <w:rPr>
              <w:rFonts w:ascii="Garamond" w:hAnsi="Garamond"/>
              <w:sz w:val="24"/>
            </w:rPr>
            <w:t>Indiana</w:t>
          </w:r>
        </w:smartTag>
      </w:smartTag>
      <w:r w:rsidRPr="005E5AFC">
        <w:rPr>
          <w:rFonts w:ascii="Garamond" w:hAnsi="Garamond"/>
          <w:sz w:val="24"/>
        </w:rPr>
        <w:t xml:space="preserve"> invoicing instructions require a copy of each invoice.</w:t>
      </w:r>
      <w:r w:rsidR="00EA0C0E">
        <w:rPr>
          <w:rFonts w:ascii="Garamond" w:hAnsi="Garamond"/>
          <w:sz w:val="24"/>
        </w:rPr>
        <w:t xml:space="preserve"> </w:t>
      </w:r>
      <w:r w:rsidRPr="005E5AFC">
        <w:rPr>
          <w:rFonts w:ascii="Garamond" w:hAnsi="Garamond"/>
          <w:sz w:val="24"/>
        </w:rPr>
        <w:t>Contractors must forward all invoices to:</w:t>
      </w:r>
      <w:r w:rsidR="00EA0C0E">
        <w:rPr>
          <w:rFonts w:ascii="Garamond" w:hAnsi="Garamond"/>
          <w:sz w:val="24"/>
        </w:rPr>
        <w:t xml:space="preserve"> </w:t>
      </w:r>
    </w:p>
    <w:p w14:paraId="1B2A65F9" w14:textId="77777777" w:rsidR="00977E0F" w:rsidRPr="005E5AFC" w:rsidRDefault="00977E0F" w:rsidP="00320CFF">
      <w:pPr>
        <w:keepLines/>
        <w:tabs>
          <w:tab w:val="left" w:pos="0"/>
          <w:tab w:val="left" w:pos="360"/>
          <w:tab w:val="left" w:pos="720"/>
          <w:tab w:val="left" w:pos="1080"/>
        </w:tabs>
        <w:ind w:left="1440"/>
        <w:jc w:val="both"/>
        <w:rPr>
          <w:rFonts w:ascii="Garamond" w:hAnsi="Garamond"/>
          <w:sz w:val="24"/>
        </w:rPr>
      </w:pPr>
    </w:p>
    <w:p w14:paraId="1B2A65FA" w14:textId="2C790C58" w:rsidR="00EB6DB6" w:rsidRPr="005E5AFC" w:rsidRDefault="00EA0C0E" w:rsidP="006F1FEE">
      <w:pPr>
        <w:numPr>
          <w:ilvl w:val="2"/>
          <w:numId w:val="47"/>
        </w:numPr>
        <w:tabs>
          <w:tab w:val="left" w:pos="288"/>
          <w:tab w:val="left" w:pos="1098"/>
          <w:tab w:val="left" w:pos="4230"/>
        </w:tabs>
        <w:jc w:val="both"/>
        <w:rPr>
          <w:rFonts w:ascii="Garamond" w:hAnsi="Garamond"/>
          <w:b/>
          <w:sz w:val="24"/>
          <w:szCs w:val="24"/>
        </w:rPr>
      </w:pPr>
      <w:r>
        <w:rPr>
          <w:rFonts w:ascii="Garamond" w:hAnsi="Garamond"/>
          <w:sz w:val="24"/>
          <w:szCs w:val="24"/>
        </w:rPr>
        <w:t xml:space="preserve"> </w:t>
      </w:r>
      <w:r w:rsidR="003842A6">
        <w:rPr>
          <w:rFonts w:ascii="Garamond" w:hAnsi="Garamond"/>
          <w:b/>
          <w:sz w:val="24"/>
          <w:szCs w:val="24"/>
        </w:rPr>
        <w:t>DWB</w:t>
      </w:r>
      <w:r w:rsidR="00EB6DB6" w:rsidRPr="005E5AFC">
        <w:rPr>
          <w:rFonts w:ascii="Garamond" w:hAnsi="Garamond"/>
          <w:b/>
          <w:sz w:val="24"/>
          <w:szCs w:val="24"/>
        </w:rPr>
        <w:t xml:space="preserve"> </w:t>
      </w:r>
      <w:r w:rsidR="00977E0F" w:rsidRPr="005E5AFC">
        <w:rPr>
          <w:rFonts w:ascii="Garamond" w:hAnsi="Garamond"/>
          <w:b/>
          <w:sz w:val="24"/>
          <w:szCs w:val="24"/>
        </w:rPr>
        <w:t>Sample sets</w:t>
      </w:r>
    </w:p>
    <w:p w14:paraId="1B2A65FB" w14:textId="77777777" w:rsidR="00EB6DB6" w:rsidRPr="005E5AFC" w:rsidRDefault="00EB6DB6" w:rsidP="00977E0F">
      <w:pPr>
        <w:tabs>
          <w:tab w:val="left" w:pos="288"/>
          <w:tab w:val="left" w:pos="1098"/>
          <w:tab w:val="left" w:pos="1440"/>
          <w:tab w:val="left" w:pos="4230"/>
        </w:tabs>
        <w:ind w:left="1440"/>
        <w:jc w:val="both"/>
        <w:rPr>
          <w:rFonts w:ascii="Garamond" w:hAnsi="Garamond"/>
          <w:sz w:val="24"/>
          <w:szCs w:val="24"/>
        </w:rPr>
      </w:pPr>
    </w:p>
    <w:p w14:paraId="1B2A65FC" w14:textId="77777777" w:rsidR="00EB6DB6" w:rsidRPr="005E5AFC" w:rsidRDefault="00EB6DB6" w:rsidP="00977E0F">
      <w:pPr>
        <w:tabs>
          <w:tab w:val="left" w:pos="1440"/>
        </w:tabs>
        <w:ind w:left="2160"/>
        <w:rPr>
          <w:rFonts w:ascii="Garamond" w:hAnsi="Garamond"/>
          <w:sz w:val="24"/>
          <w:szCs w:val="24"/>
        </w:rPr>
      </w:pPr>
      <w:r w:rsidRPr="005E5AFC">
        <w:rPr>
          <w:rFonts w:ascii="Garamond" w:hAnsi="Garamond"/>
          <w:sz w:val="24"/>
          <w:szCs w:val="24"/>
        </w:rPr>
        <w:t>Indiana Department of Environmental Management</w:t>
      </w:r>
    </w:p>
    <w:p w14:paraId="1B2A65FD" w14:textId="71A48AEF" w:rsidR="00EB6DB6" w:rsidRPr="005E5AFC" w:rsidRDefault="00EB6DB6" w:rsidP="00977E0F">
      <w:pPr>
        <w:tabs>
          <w:tab w:val="left" w:pos="288"/>
          <w:tab w:val="left" w:pos="1098"/>
          <w:tab w:val="left" w:pos="1440"/>
          <w:tab w:val="left" w:pos="4230"/>
        </w:tabs>
        <w:ind w:left="2160"/>
        <w:rPr>
          <w:rFonts w:ascii="Garamond" w:hAnsi="Garamond"/>
          <w:sz w:val="24"/>
          <w:szCs w:val="24"/>
        </w:rPr>
      </w:pPr>
      <w:r w:rsidRPr="005E5AFC">
        <w:rPr>
          <w:rFonts w:ascii="Garamond" w:hAnsi="Garamond"/>
          <w:sz w:val="24"/>
          <w:szCs w:val="24"/>
        </w:rPr>
        <w:t>Attention:</w:t>
      </w:r>
      <w:r w:rsidR="00EA0C0E">
        <w:rPr>
          <w:rFonts w:ascii="Garamond" w:hAnsi="Garamond"/>
          <w:sz w:val="24"/>
          <w:szCs w:val="24"/>
        </w:rPr>
        <w:t xml:space="preserve"> </w:t>
      </w:r>
      <w:r w:rsidRPr="005E5AFC">
        <w:rPr>
          <w:rFonts w:ascii="Garamond" w:hAnsi="Garamond"/>
          <w:sz w:val="24"/>
          <w:szCs w:val="24"/>
        </w:rPr>
        <w:t xml:space="preserve"> Mitt Denney</w:t>
      </w:r>
    </w:p>
    <w:p w14:paraId="1B2A65FE" w14:textId="77777777" w:rsidR="00EB6DB6" w:rsidRPr="005E5AFC" w:rsidRDefault="00EB6DB6" w:rsidP="00977E0F">
      <w:pPr>
        <w:tabs>
          <w:tab w:val="left" w:pos="288"/>
          <w:tab w:val="left" w:pos="1098"/>
          <w:tab w:val="left" w:pos="1440"/>
          <w:tab w:val="left" w:pos="4230"/>
        </w:tabs>
        <w:ind w:left="2160"/>
        <w:rPr>
          <w:rFonts w:ascii="Garamond" w:hAnsi="Garamond"/>
          <w:sz w:val="24"/>
          <w:szCs w:val="24"/>
        </w:rPr>
      </w:pPr>
      <w:r w:rsidRPr="005E5AFC">
        <w:rPr>
          <w:rFonts w:ascii="Garamond" w:hAnsi="Garamond"/>
          <w:sz w:val="24"/>
          <w:szCs w:val="24"/>
        </w:rPr>
        <w:t>Office of Water Quality</w:t>
      </w:r>
    </w:p>
    <w:p w14:paraId="1B2A65FF" w14:textId="3ADB4AD6" w:rsidR="00EB6DB6" w:rsidRPr="005E5AFC" w:rsidRDefault="002B5FBA" w:rsidP="00977E0F">
      <w:pPr>
        <w:tabs>
          <w:tab w:val="left" w:pos="288"/>
          <w:tab w:val="left" w:pos="1098"/>
          <w:tab w:val="left" w:pos="1440"/>
          <w:tab w:val="left" w:pos="4230"/>
        </w:tabs>
        <w:ind w:left="2160"/>
        <w:rPr>
          <w:rFonts w:ascii="Garamond" w:hAnsi="Garamond"/>
          <w:sz w:val="24"/>
          <w:szCs w:val="24"/>
        </w:rPr>
      </w:pPr>
      <w:r>
        <w:rPr>
          <w:rFonts w:ascii="Garamond" w:hAnsi="Garamond"/>
          <w:sz w:val="24"/>
          <w:szCs w:val="24"/>
        </w:rPr>
        <w:t>Drinking Water Branch</w:t>
      </w:r>
    </w:p>
    <w:p w14:paraId="1B2A6600" w14:textId="63D9B130" w:rsidR="00397971" w:rsidRPr="005E5AFC" w:rsidRDefault="00397971" w:rsidP="00397971">
      <w:pPr>
        <w:tabs>
          <w:tab w:val="left" w:pos="288"/>
          <w:tab w:val="left" w:pos="1098"/>
          <w:tab w:val="left" w:pos="1440"/>
          <w:tab w:val="left" w:pos="4230"/>
        </w:tabs>
        <w:ind w:left="2160"/>
        <w:rPr>
          <w:rFonts w:ascii="Garamond" w:hAnsi="Garamond"/>
          <w:sz w:val="24"/>
          <w:szCs w:val="24"/>
        </w:rPr>
      </w:pPr>
      <w:r w:rsidRPr="005E5AFC">
        <w:rPr>
          <w:rFonts w:ascii="Garamond" w:hAnsi="Garamond"/>
          <w:sz w:val="24"/>
          <w:szCs w:val="24"/>
        </w:rPr>
        <w:t>IGCN 12</w:t>
      </w:r>
      <w:r w:rsidR="00A92C41">
        <w:rPr>
          <w:rFonts w:ascii="Garamond" w:hAnsi="Garamond"/>
          <w:sz w:val="24"/>
          <w:szCs w:val="24"/>
        </w:rPr>
        <w:t>01</w:t>
      </w:r>
      <w:r w:rsidRPr="005E5AFC">
        <w:rPr>
          <w:rFonts w:ascii="Garamond" w:hAnsi="Garamond"/>
          <w:sz w:val="24"/>
          <w:szCs w:val="24"/>
        </w:rPr>
        <w:t>,</w:t>
      </w:r>
      <w:r w:rsidR="00EA0C0E">
        <w:rPr>
          <w:rFonts w:ascii="Garamond" w:hAnsi="Garamond"/>
          <w:sz w:val="24"/>
          <w:szCs w:val="24"/>
        </w:rPr>
        <w:t xml:space="preserve"> </w:t>
      </w:r>
      <w:r w:rsidRPr="005E5AFC">
        <w:rPr>
          <w:rFonts w:ascii="Garamond" w:hAnsi="Garamond"/>
          <w:sz w:val="24"/>
          <w:szCs w:val="24"/>
        </w:rPr>
        <w:t>(MC 66-33)</w:t>
      </w:r>
    </w:p>
    <w:p w14:paraId="1B2A6601" w14:textId="73AD66C2" w:rsidR="00397971" w:rsidRPr="005E5AFC" w:rsidRDefault="00EB6DB6" w:rsidP="00977E0F">
      <w:pPr>
        <w:tabs>
          <w:tab w:val="left" w:pos="288"/>
          <w:tab w:val="left" w:pos="1098"/>
          <w:tab w:val="left" w:pos="1440"/>
          <w:tab w:val="left" w:pos="4230"/>
        </w:tabs>
        <w:ind w:left="2160"/>
        <w:rPr>
          <w:rFonts w:ascii="Garamond" w:hAnsi="Garamond"/>
          <w:sz w:val="24"/>
          <w:szCs w:val="24"/>
        </w:rPr>
      </w:pPr>
      <w:r w:rsidRPr="005E5AFC">
        <w:rPr>
          <w:rFonts w:ascii="Garamond" w:hAnsi="Garamond"/>
          <w:sz w:val="24"/>
          <w:szCs w:val="24"/>
        </w:rPr>
        <w:t>100 North Senate Ave.</w:t>
      </w:r>
      <w:r w:rsidR="003F7064">
        <w:rPr>
          <w:rFonts w:ascii="Garamond" w:hAnsi="Garamond"/>
          <w:sz w:val="24"/>
          <w:szCs w:val="24"/>
        </w:rPr>
        <w:t xml:space="preserve"> </w:t>
      </w:r>
    </w:p>
    <w:p w14:paraId="1B2A6602" w14:textId="2A99D8DB" w:rsidR="00EB6DB6" w:rsidRPr="005E5AFC" w:rsidRDefault="00EB6DB6" w:rsidP="00977E0F">
      <w:pPr>
        <w:tabs>
          <w:tab w:val="left" w:pos="288"/>
          <w:tab w:val="left" w:pos="1098"/>
          <w:tab w:val="left" w:pos="1440"/>
          <w:tab w:val="left" w:pos="4230"/>
        </w:tabs>
        <w:ind w:left="2160"/>
        <w:rPr>
          <w:rFonts w:ascii="Garamond" w:hAnsi="Garamond"/>
          <w:sz w:val="24"/>
          <w:szCs w:val="24"/>
        </w:rPr>
      </w:pPr>
      <w:r w:rsidRPr="005E5AFC">
        <w:rPr>
          <w:rFonts w:ascii="Garamond" w:hAnsi="Garamond"/>
          <w:sz w:val="24"/>
          <w:szCs w:val="24"/>
        </w:rPr>
        <w:t>Indianapolis, IN</w:t>
      </w:r>
      <w:r w:rsidR="003F7064">
        <w:rPr>
          <w:rFonts w:ascii="Garamond" w:hAnsi="Garamond"/>
          <w:sz w:val="24"/>
          <w:szCs w:val="24"/>
        </w:rPr>
        <w:t xml:space="preserve"> </w:t>
      </w:r>
      <w:r w:rsidRPr="005E5AFC">
        <w:rPr>
          <w:rFonts w:ascii="Garamond" w:hAnsi="Garamond"/>
          <w:sz w:val="24"/>
          <w:szCs w:val="24"/>
        </w:rPr>
        <w:t>46204-22251</w:t>
      </w:r>
    </w:p>
    <w:p w14:paraId="1B2A6603" w14:textId="77777777" w:rsidR="001B584B" w:rsidRPr="005E5AFC" w:rsidRDefault="001B584B" w:rsidP="00977E0F">
      <w:pPr>
        <w:tabs>
          <w:tab w:val="left" w:pos="288"/>
          <w:tab w:val="left" w:pos="1098"/>
          <w:tab w:val="left" w:pos="1440"/>
          <w:tab w:val="left" w:pos="4230"/>
        </w:tabs>
        <w:ind w:left="2160"/>
        <w:rPr>
          <w:rFonts w:ascii="Garamond" w:hAnsi="Garamond"/>
          <w:sz w:val="24"/>
          <w:szCs w:val="24"/>
        </w:rPr>
      </w:pPr>
    </w:p>
    <w:p w14:paraId="1B2A6604" w14:textId="3BD372AB" w:rsidR="001B584B" w:rsidRPr="005E5AFC" w:rsidRDefault="001B584B" w:rsidP="00977E0F">
      <w:pPr>
        <w:tabs>
          <w:tab w:val="left" w:pos="288"/>
          <w:tab w:val="left" w:pos="1098"/>
          <w:tab w:val="left" w:pos="1440"/>
          <w:tab w:val="left" w:pos="4230"/>
        </w:tabs>
        <w:ind w:left="2160"/>
        <w:rPr>
          <w:rFonts w:ascii="Garamond" w:hAnsi="Garamond"/>
          <w:sz w:val="24"/>
          <w:szCs w:val="24"/>
        </w:rPr>
      </w:pPr>
      <w:r w:rsidRPr="005E5AFC">
        <w:rPr>
          <w:rFonts w:ascii="Garamond" w:hAnsi="Garamond"/>
          <w:sz w:val="24"/>
          <w:szCs w:val="24"/>
        </w:rPr>
        <w:t>Email:</w:t>
      </w:r>
      <w:r w:rsidR="00EA0C0E">
        <w:rPr>
          <w:rFonts w:ascii="Garamond" w:hAnsi="Garamond"/>
          <w:sz w:val="24"/>
          <w:szCs w:val="24"/>
        </w:rPr>
        <w:t xml:space="preserve"> </w:t>
      </w:r>
      <w:r w:rsidRPr="005E5AFC">
        <w:rPr>
          <w:rFonts w:ascii="Garamond" w:hAnsi="Garamond"/>
          <w:sz w:val="24"/>
          <w:szCs w:val="24"/>
        </w:rPr>
        <w:t>mdenney@idem.in.gov</w:t>
      </w:r>
    </w:p>
    <w:p w14:paraId="1B2A6605" w14:textId="77777777" w:rsidR="00977E0F" w:rsidRPr="005E5AFC" w:rsidRDefault="00977E0F" w:rsidP="00977E0F">
      <w:pPr>
        <w:tabs>
          <w:tab w:val="left" w:pos="288"/>
          <w:tab w:val="left" w:pos="1098"/>
          <w:tab w:val="left" w:pos="1440"/>
          <w:tab w:val="left" w:pos="4230"/>
        </w:tabs>
        <w:ind w:left="1440"/>
        <w:rPr>
          <w:rFonts w:ascii="Garamond" w:hAnsi="Garamond"/>
          <w:sz w:val="24"/>
          <w:szCs w:val="24"/>
        </w:rPr>
      </w:pPr>
    </w:p>
    <w:p w14:paraId="1B2A6606" w14:textId="7154F1DA" w:rsidR="00EB6DB6" w:rsidRPr="005E5AFC" w:rsidRDefault="003F7064" w:rsidP="006F1FEE">
      <w:pPr>
        <w:numPr>
          <w:ilvl w:val="2"/>
          <w:numId w:val="47"/>
        </w:numPr>
        <w:tabs>
          <w:tab w:val="left" w:pos="288"/>
          <w:tab w:val="left" w:pos="1098"/>
          <w:tab w:val="left" w:pos="1440"/>
          <w:tab w:val="left" w:pos="4230"/>
        </w:tabs>
        <w:rPr>
          <w:rFonts w:ascii="Garamond" w:hAnsi="Garamond"/>
          <w:b/>
          <w:sz w:val="24"/>
          <w:szCs w:val="24"/>
        </w:rPr>
      </w:pPr>
      <w:r>
        <w:rPr>
          <w:rFonts w:ascii="Garamond" w:hAnsi="Garamond"/>
          <w:sz w:val="24"/>
          <w:szCs w:val="24"/>
        </w:rPr>
        <w:t xml:space="preserve"> </w:t>
      </w:r>
      <w:r w:rsidR="00EB6DB6" w:rsidRPr="005E5AFC">
        <w:rPr>
          <w:rFonts w:ascii="Garamond" w:hAnsi="Garamond"/>
          <w:b/>
          <w:sz w:val="24"/>
          <w:szCs w:val="24"/>
        </w:rPr>
        <w:t xml:space="preserve">WAPB </w:t>
      </w:r>
      <w:r w:rsidR="00977E0F" w:rsidRPr="005E5AFC">
        <w:rPr>
          <w:rFonts w:ascii="Garamond" w:hAnsi="Garamond"/>
          <w:b/>
          <w:sz w:val="24"/>
          <w:szCs w:val="24"/>
        </w:rPr>
        <w:t>Sample sets</w:t>
      </w:r>
    </w:p>
    <w:p w14:paraId="1B2A6607" w14:textId="77777777" w:rsidR="00EB6DB6" w:rsidRPr="005E5AFC" w:rsidRDefault="00EB6DB6" w:rsidP="00977E0F">
      <w:pPr>
        <w:tabs>
          <w:tab w:val="left" w:pos="1440"/>
        </w:tabs>
        <w:ind w:left="1440"/>
        <w:rPr>
          <w:rFonts w:ascii="Garamond" w:hAnsi="Garamond"/>
          <w:sz w:val="24"/>
          <w:szCs w:val="24"/>
        </w:rPr>
      </w:pPr>
    </w:p>
    <w:p w14:paraId="1B2A6608" w14:textId="77777777" w:rsidR="00EB6DB6" w:rsidRPr="005E5AFC" w:rsidRDefault="00EB6DB6" w:rsidP="00977E0F">
      <w:pPr>
        <w:tabs>
          <w:tab w:val="left" w:pos="1440"/>
        </w:tabs>
        <w:ind w:left="2160"/>
        <w:rPr>
          <w:rFonts w:ascii="Garamond" w:hAnsi="Garamond"/>
          <w:sz w:val="24"/>
          <w:szCs w:val="24"/>
        </w:rPr>
      </w:pPr>
      <w:r w:rsidRPr="005E5AFC">
        <w:rPr>
          <w:rFonts w:ascii="Garamond" w:hAnsi="Garamond"/>
          <w:sz w:val="24"/>
          <w:szCs w:val="24"/>
        </w:rPr>
        <w:lastRenderedPageBreak/>
        <w:t>Indiana Department of Environmental Management</w:t>
      </w:r>
    </w:p>
    <w:p w14:paraId="1B2A6609" w14:textId="5016A8A0" w:rsidR="00EB6DB6" w:rsidRPr="005E5AFC" w:rsidRDefault="00EB6DB6" w:rsidP="00977E0F">
      <w:pPr>
        <w:tabs>
          <w:tab w:val="left" w:pos="1440"/>
        </w:tabs>
        <w:ind w:left="2160"/>
        <w:rPr>
          <w:rFonts w:ascii="Garamond" w:hAnsi="Garamond"/>
          <w:sz w:val="24"/>
          <w:szCs w:val="24"/>
        </w:rPr>
      </w:pPr>
      <w:r w:rsidRPr="005E5AFC">
        <w:rPr>
          <w:rFonts w:ascii="Garamond" w:hAnsi="Garamond"/>
          <w:sz w:val="24"/>
          <w:szCs w:val="24"/>
        </w:rPr>
        <w:t>Attention:</w:t>
      </w:r>
      <w:r w:rsidR="00EA0C0E">
        <w:rPr>
          <w:rFonts w:ascii="Garamond" w:hAnsi="Garamond"/>
          <w:sz w:val="24"/>
          <w:szCs w:val="24"/>
        </w:rPr>
        <w:t xml:space="preserve"> </w:t>
      </w:r>
      <w:r w:rsidRPr="005E5AFC">
        <w:rPr>
          <w:rFonts w:ascii="Garamond" w:hAnsi="Garamond"/>
          <w:sz w:val="24"/>
          <w:szCs w:val="24"/>
        </w:rPr>
        <w:t>Tim Bowren</w:t>
      </w:r>
    </w:p>
    <w:p w14:paraId="1B2A660A" w14:textId="77777777" w:rsidR="00EB6DB6" w:rsidRPr="005E5AFC" w:rsidRDefault="00EB6DB6" w:rsidP="00977E0F">
      <w:pPr>
        <w:tabs>
          <w:tab w:val="left" w:pos="1440"/>
        </w:tabs>
        <w:ind w:left="2160"/>
        <w:rPr>
          <w:rFonts w:ascii="Garamond" w:hAnsi="Garamond"/>
          <w:sz w:val="24"/>
          <w:szCs w:val="24"/>
        </w:rPr>
      </w:pPr>
      <w:r w:rsidRPr="005E5AFC">
        <w:rPr>
          <w:rFonts w:ascii="Garamond" w:hAnsi="Garamond"/>
          <w:sz w:val="24"/>
          <w:szCs w:val="24"/>
        </w:rPr>
        <w:t>Office of Water Quality</w:t>
      </w:r>
    </w:p>
    <w:p w14:paraId="1B2A660B" w14:textId="77777777" w:rsidR="00EB6DB6" w:rsidRPr="005E5AFC" w:rsidRDefault="00EB6DB6" w:rsidP="00977E0F">
      <w:pPr>
        <w:tabs>
          <w:tab w:val="left" w:pos="1440"/>
        </w:tabs>
        <w:ind w:left="2160"/>
        <w:rPr>
          <w:rFonts w:ascii="Garamond" w:hAnsi="Garamond"/>
          <w:sz w:val="24"/>
          <w:szCs w:val="24"/>
        </w:rPr>
      </w:pPr>
      <w:r w:rsidRPr="005E5AFC">
        <w:rPr>
          <w:rFonts w:ascii="Garamond" w:hAnsi="Garamond"/>
          <w:sz w:val="24"/>
          <w:szCs w:val="24"/>
        </w:rPr>
        <w:t>Logistical and Technical Services Section</w:t>
      </w:r>
    </w:p>
    <w:p w14:paraId="1B2A660C" w14:textId="040F5C6F" w:rsidR="00EB6DB6" w:rsidRPr="005E5AFC" w:rsidRDefault="00EB6DB6" w:rsidP="00977E0F">
      <w:pPr>
        <w:tabs>
          <w:tab w:val="left" w:pos="1440"/>
        </w:tabs>
        <w:ind w:left="2160"/>
        <w:rPr>
          <w:rFonts w:ascii="Garamond" w:hAnsi="Garamond"/>
          <w:sz w:val="24"/>
          <w:szCs w:val="24"/>
        </w:rPr>
      </w:pPr>
      <w:r w:rsidRPr="005E5AFC">
        <w:rPr>
          <w:rFonts w:ascii="Garamond" w:hAnsi="Garamond"/>
          <w:sz w:val="24"/>
          <w:szCs w:val="24"/>
        </w:rPr>
        <w:t xml:space="preserve">2525 N Shadeland Ave, </w:t>
      </w:r>
      <w:proofErr w:type="spellStart"/>
      <w:r w:rsidR="00D02642">
        <w:rPr>
          <w:rFonts w:ascii="Garamond" w:hAnsi="Garamond"/>
          <w:sz w:val="24"/>
          <w:szCs w:val="24"/>
        </w:rPr>
        <w:t>Bldg</w:t>
      </w:r>
      <w:proofErr w:type="spellEnd"/>
      <w:r w:rsidR="00D02642">
        <w:rPr>
          <w:rFonts w:ascii="Garamond" w:hAnsi="Garamond"/>
          <w:sz w:val="24"/>
          <w:szCs w:val="24"/>
        </w:rPr>
        <w:t xml:space="preserve"> 20 </w:t>
      </w:r>
      <w:r w:rsidRPr="005E5AFC">
        <w:rPr>
          <w:rFonts w:ascii="Garamond" w:hAnsi="Garamond"/>
          <w:sz w:val="24"/>
          <w:szCs w:val="24"/>
        </w:rPr>
        <w:t>Suite 100 (MC 65-40-2 Shadeland)</w:t>
      </w:r>
    </w:p>
    <w:p w14:paraId="1B2A660D" w14:textId="77777777" w:rsidR="00EB6DB6" w:rsidRPr="005E5AFC" w:rsidRDefault="00EB6DB6" w:rsidP="00977E0F">
      <w:pPr>
        <w:tabs>
          <w:tab w:val="left" w:pos="1440"/>
        </w:tabs>
        <w:ind w:left="2160"/>
        <w:rPr>
          <w:rFonts w:ascii="Garamond" w:hAnsi="Garamond"/>
          <w:sz w:val="24"/>
          <w:szCs w:val="24"/>
        </w:rPr>
      </w:pPr>
      <w:r w:rsidRPr="005E5AFC">
        <w:rPr>
          <w:rFonts w:ascii="Garamond" w:hAnsi="Garamond"/>
          <w:sz w:val="24"/>
          <w:szCs w:val="24"/>
        </w:rPr>
        <w:t>Indianapolis, IN 46218-1787</w:t>
      </w:r>
    </w:p>
    <w:p w14:paraId="1B2A660E" w14:textId="77777777" w:rsidR="001B584B" w:rsidRPr="005E5AFC" w:rsidRDefault="001B584B" w:rsidP="00977E0F">
      <w:pPr>
        <w:tabs>
          <w:tab w:val="left" w:pos="1440"/>
        </w:tabs>
        <w:ind w:left="2160"/>
        <w:rPr>
          <w:rFonts w:ascii="Garamond" w:hAnsi="Garamond"/>
          <w:sz w:val="24"/>
          <w:szCs w:val="24"/>
        </w:rPr>
      </w:pPr>
    </w:p>
    <w:p w14:paraId="1B2A660F" w14:textId="104FE136" w:rsidR="001B584B" w:rsidRPr="005E5AFC" w:rsidRDefault="001B584B" w:rsidP="00977E0F">
      <w:pPr>
        <w:tabs>
          <w:tab w:val="left" w:pos="1440"/>
        </w:tabs>
        <w:ind w:left="2160"/>
        <w:rPr>
          <w:rFonts w:ascii="Garamond" w:hAnsi="Garamond"/>
          <w:sz w:val="24"/>
          <w:szCs w:val="24"/>
        </w:rPr>
      </w:pPr>
      <w:r w:rsidRPr="005E5AFC">
        <w:rPr>
          <w:rFonts w:ascii="Garamond" w:hAnsi="Garamond"/>
          <w:sz w:val="24"/>
          <w:szCs w:val="24"/>
        </w:rPr>
        <w:t>Email:</w:t>
      </w:r>
      <w:r w:rsidR="00EA0C0E">
        <w:rPr>
          <w:rFonts w:ascii="Garamond" w:hAnsi="Garamond"/>
          <w:sz w:val="24"/>
          <w:szCs w:val="24"/>
        </w:rPr>
        <w:t xml:space="preserve"> </w:t>
      </w:r>
      <w:r w:rsidRPr="005E5AFC">
        <w:rPr>
          <w:rFonts w:ascii="Garamond" w:hAnsi="Garamond"/>
          <w:sz w:val="24"/>
          <w:szCs w:val="24"/>
        </w:rPr>
        <w:t>tbowren@idem.in.gov</w:t>
      </w:r>
    </w:p>
    <w:p w14:paraId="1B2A6610" w14:textId="77777777" w:rsidR="00BA1B3A" w:rsidRPr="005E5AFC" w:rsidRDefault="00BA1B3A" w:rsidP="00977E0F">
      <w:pPr>
        <w:tabs>
          <w:tab w:val="left" w:pos="1440"/>
        </w:tabs>
        <w:ind w:left="990"/>
        <w:rPr>
          <w:rFonts w:ascii="Garamond" w:hAnsi="Garamond"/>
          <w:sz w:val="24"/>
          <w:szCs w:val="24"/>
        </w:rPr>
      </w:pPr>
    </w:p>
    <w:p w14:paraId="1B2A6611" w14:textId="77777777" w:rsidR="00BA1B3A" w:rsidRPr="005E5AFC" w:rsidRDefault="00BA1B3A" w:rsidP="006F1FEE">
      <w:pPr>
        <w:keepNext/>
        <w:keepLines/>
        <w:numPr>
          <w:ilvl w:val="1"/>
          <w:numId w:val="47"/>
        </w:numPr>
        <w:tabs>
          <w:tab w:val="left" w:pos="-360"/>
          <w:tab w:val="left" w:pos="0"/>
          <w:tab w:val="left" w:pos="360"/>
          <w:tab w:val="left" w:pos="720"/>
        </w:tabs>
        <w:jc w:val="both"/>
        <w:rPr>
          <w:rFonts w:ascii="Garamond" w:hAnsi="Garamond"/>
          <w:sz w:val="24"/>
        </w:rPr>
      </w:pPr>
      <w:r w:rsidRPr="005E5AFC">
        <w:rPr>
          <w:rFonts w:ascii="Garamond" w:hAnsi="Garamond"/>
          <w:sz w:val="24"/>
        </w:rPr>
        <w:t>Invoice Contents and Format</w:t>
      </w:r>
    </w:p>
    <w:p w14:paraId="1B2A6612" w14:textId="77777777" w:rsidR="00BA1B3A" w:rsidRPr="005E5AFC" w:rsidRDefault="00BA1B3A" w:rsidP="00320CFF">
      <w:pPr>
        <w:tabs>
          <w:tab w:val="left" w:pos="0"/>
          <w:tab w:val="left" w:pos="360"/>
          <w:tab w:val="left" w:pos="720"/>
          <w:tab w:val="left" w:pos="1080"/>
        </w:tabs>
        <w:ind w:left="360"/>
        <w:jc w:val="both"/>
        <w:rPr>
          <w:rFonts w:ascii="Garamond" w:hAnsi="Garamond"/>
          <w:sz w:val="24"/>
        </w:rPr>
      </w:pPr>
    </w:p>
    <w:p w14:paraId="1B2A6613" w14:textId="38750D64" w:rsidR="00BA1B3A" w:rsidRPr="005E5AFC" w:rsidRDefault="00BA1B3A" w:rsidP="00320CFF">
      <w:pPr>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IDEM/OWQ will submit samples to the Contractor in groups called </w:t>
      </w:r>
      <w:r w:rsidR="00922210" w:rsidRPr="005E5AFC">
        <w:rPr>
          <w:rFonts w:ascii="Garamond" w:hAnsi="Garamond"/>
          <w:sz w:val="24"/>
        </w:rPr>
        <w:t>Sample Sets</w:t>
      </w:r>
      <w:r w:rsidRPr="005E5AFC">
        <w:rPr>
          <w:rFonts w:ascii="Garamond" w:hAnsi="Garamond"/>
          <w:sz w:val="24"/>
        </w:rPr>
        <w:t xml:space="preserve"> or “Analysis Sets”. All IDEM/OWQ sample identification numbers, listed on single or sequential chain-of-custody forms, will be considered a </w:t>
      </w:r>
      <w:r w:rsidR="00F20BF8" w:rsidRPr="005E5AFC">
        <w:rPr>
          <w:rFonts w:ascii="Garamond" w:hAnsi="Garamond"/>
          <w:sz w:val="24"/>
        </w:rPr>
        <w:t xml:space="preserve">Sample Set or Sample </w:t>
      </w:r>
      <w:r w:rsidRPr="005E5AFC">
        <w:rPr>
          <w:rFonts w:ascii="Garamond" w:hAnsi="Garamond"/>
          <w:sz w:val="24"/>
        </w:rPr>
        <w:t>Group.</w:t>
      </w:r>
      <w:r w:rsidR="00EA0C0E">
        <w:rPr>
          <w:rFonts w:ascii="Garamond" w:hAnsi="Garamond"/>
          <w:sz w:val="24"/>
        </w:rPr>
        <w:t xml:space="preserve"> </w:t>
      </w:r>
    </w:p>
    <w:p w14:paraId="1B2A6614"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5F1F0CEF" w14:textId="1E92DBE9" w:rsidR="00FA040F" w:rsidRDefault="00BA1B3A" w:rsidP="00320CFF">
      <w:pPr>
        <w:keepLines/>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Each </w:t>
      </w:r>
      <w:r w:rsidR="00016784" w:rsidRPr="005E5AFC">
        <w:rPr>
          <w:rFonts w:ascii="Garamond" w:hAnsi="Garamond"/>
          <w:sz w:val="24"/>
        </w:rPr>
        <w:t>Analysis</w:t>
      </w:r>
      <w:r w:rsidR="00F20BF8" w:rsidRPr="005E5AFC">
        <w:rPr>
          <w:rFonts w:ascii="Garamond" w:hAnsi="Garamond"/>
          <w:sz w:val="24"/>
        </w:rPr>
        <w:t xml:space="preserve"> Set or Sample Group</w:t>
      </w:r>
      <w:r w:rsidRPr="005E5AFC">
        <w:rPr>
          <w:rFonts w:ascii="Garamond" w:hAnsi="Garamond"/>
          <w:sz w:val="24"/>
        </w:rPr>
        <w:t xml:space="preserve"> must be invoiced separately, that is one invoice per </w:t>
      </w:r>
      <w:r w:rsidR="00016784" w:rsidRPr="005E5AFC">
        <w:rPr>
          <w:rFonts w:ascii="Garamond" w:hAnsi="Garamond"/>
          <w:sz w:val="24"/>
        </w:rPr>
        <w:t>Analysis</w:t>
      </w:r>
      <w:r w:rsidR="00F20BF8" w:rsidRPr="005E5AFC">
        <w:rPr>
          <w:rFonts w:ascii="Garamond" w:hAnsi="Garamond"/>
          <w:sz w:val="24"/>
        </w:rPr>
        <w:t xml:space="preserve"> </w:t>
      </w:r>
      <w:r w:rsidR="00016784" w:rsidRPr="005E5AFC">
        <w:rPr>
          <w:rFonts w:ascii="Garamond" w:hAnsi="Garamond"/>
          <w:sz w:val="24"/>
        </w:rPr>
        <w:t>Set</w:t>
      </w:r>
      <w:r w:rsidRPr="005E5AFC">
        <w:rPr>
          <w:rFonts w:ascii="Garamond" w:hAnsi="Garamond"/>
          <w:sz w:val="24"/>
        </w:rPr>
        <w:t xml:space="preserve">, and must contain copies of the IDEM/OWQ Chain-of-Custody </w:t>
      </w:r>
      <w:r w:rsidR="00016784" w:rsidRPr="005E5AFC">
        <w:rPr>
          <w:rFonts w:ascii="Garamond" w:hAnsi="Garamond"/>
          <w:sz w:val="24"/>
        </w:rPr>
        <w:t xml:space="preserve">Form </w:t>
      </w:r>
      <w:r w:rsidRPr="005E5AFC">
        <w:rPr>
          <w:rFonts w:ascii="Garamond" w:hAnsi="Garamond"/>
          <w:sz w:val="24"/>
        </w:rPr>
        <w:t xml:space="preserve">and Sample Analysis Request </w:t>
      </w:r>
      <w:r w:rsidR="00016784" w:rsidRPr="005E5AFC">
        <w:rPr>
          <w:rFonts w:ascii="Garamond" w:hAnsi="Garamond"/>
          <w:sz w:val="24"/>
        </w:rPr>
        <w:t>Form</w:t>
      </w:r>
      <w:r w:rsidRPr="005E5AFC">
        <w:rPr>
          <w:rFonts w:ascii="Garamond" w:hAnsi="Garamond"/>
          <w:sz w:val="24"/>
        </w:rPr>
        <w:t>.</w:t>
      </w:r>
      <w:r w:rsidR="00C72059">
        <w:rPr>
          <w:rFonts w:ascii="Garamond" w:hAnsi="Garamond"/>
          <w:sz w:val="24"/>
        </w:rPr>
        <w:t xml:space="preserve"> </w:t>
      </w:r>
      <w:r w:rsidR="00FA040F">
        <w:rPr>
          <w:rFonts w:ascii="Garamond" w:hAnsi="Garamond"/>
          <w:sz w:val="24"/>
        </w:rPr>
        <w:t>IDEM/OWQ may request that Contractors batch multiple Sample or Analysis Sets. Contractors</w:t>
      </w:r>
      <w:r w:rsidR="00DC6B58">
        <w:rPr>
          <w:rFonts w:ascii="Garamond" w:hAnsi="Garamond"/>
          <w:sz w:val="24"/>
        </w:rPr>
        <w:t xml:space="preserve"> may request modification to invoicing</w:t>
      </w:r>
    </w:p>
    <w:p w14:paraId="4890C849" w14:textId="77777777" w:rsidR="00FA040F" w:rsidRDefault="00FA040F" w:rsidP="00320CFF">
      <w:pPr>
        <w:keepLines/>
        <w:tabs>
          <w:tab w:val="left" w:pos="0"/>
          <w:tab w:val="left" w:pos="360"/>
          <w:tab w:val="left" w:pos="720"/>
          <w:tab w:val="left" w:pos="1080"/>
        </w:tabs>
        <w:ind w:left="1440"/>
        <w:jc w:val="both"/>
        <w:rPr>
          <w:rFonts w:ascii="Garamond" w:hAnsi="Garamond"/>
          <w:sz w:val="24"/>
        </w:rPr>
      </w:pPr>
    </w:p>
    <w:p w14:paraId="1B2A6617" w14:textId="53086D9E" w:rsidR="00BA1B3A" w:rsidRPr="005E5AFC" w:rsidRDefault="00BA1B3A" w:rsidP="00320CFF">
      <w:pPr>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All analytical analyses, QA/QC sample analyses, Contractor sampling assistance, or any other charges associated with sampling and/or analysis of a </w:t>
      </w:r>
      <w:r w:rsidR="00F20BF8" w:rsidRPr="005E5AFC">
        <w:rPr>
          <w:rFonts w:ascii="Garamond" w:hAnsi="Garamond"/>
          <w:sz w:val="24"/>
        </w:rPr>
        <w:t>Sample Group</w:t>
      </w:r>
      <w:r w:rsidRPr="005E5AFC">
        <w:rPr>
          <w:rFonts w:ascii="Garamond" w:hAnsi="Garamond"/>
          <w:sz w:val="24"/>
        </w:rPr>
        <w:t xml:space="preserve"> must be invoiced at the same time.</w:t>
      </w:r>
      <w:r w:rsidR="00EA0C0E">
        <w:rPr>
          <w:rFonts w:ascii="Garamond" w:hAnsi="Garamond"/>
          <w:sz w:val="24"/>
        </w:rPr>
        <w:t xml:space="preserve"> </w:t>
      </w:r>
    </w:p>
    <w:p w14:paraId="1B2A6618"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619" w14:textId="77777777" w:rsidR="00BA1B3A" w:rsidRPr="005E5AFC" w:rsidRDefault="00BA1B3A" w:rsidP="00320CFF">
      <w:pPr>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Partial invoices will not be processed until all </w:t>
      </w:r>
      <w:r w:rsidR="00F20BF8" w:rsidRPr="005E5AFC">
        <w:rPr>
          <w:rFonts w:ascii="Garamond" w:hAnsi="Garamond"/>
          <w:sz w:val="24"/>
        </w:rPr>
        <w:t>Sample Group</w:t>
      </w:r>
      <w:r w:rsidRPr="005E5AFC">
        <w:rPr>
          <w:rFonts w:ascii="Garamond" w:hAnsi="Garamond"/>
          <w:sz w:val="24"/>
        </w:rPr>
        <w:t xml:space="preserve"> items and/services are invoiced, unless prior approv</w:t>
      </w:r>
      <w:r w:rsidR="006F1C24" w:rsidRPr="005E5AFC">
        <w:rPr>
          <w:rFonts w:ascii="Garamond" w:hAnsi="Garamond"/>
          <w:sz w:val="24"/>
        </w:rPr>
        <w:t>al is granted</w:t>
      </w:r>
      <w:r w:rsidRPr="005E5AFC">
        <w:rPr>
          <w:rFonts w:ascii="Garamond" w:hAnsi="Garamond"/>
          <w:sz w:val="24"/>
        </w:rPr>
        <w:t xml:space="preserve"> by IDEM/OWQ.</w:t>
      </w:r>
    </w:p>
    <w:p w14:paraId="1B2A661A" w14:textId="77777777" w:rsidR="00BA1B3A" w:rsidRPr="005E5AFC" w:rsidRDefault="00BA1B3A" w:rsidP="00320CFF">
      <w:pPr>
        <w:tabs>
          <w:tab w:val="left" w:pos="0"/>
          <w:tab w:val="left" w:pos="360"/>
          <w:tab w:val="left" w:pos="720"/>
          <w:tab w:val="left" w:pos="1080"/>
        </w:tabs>
        <w:ind w:left="360"/>
        <w:jc w:val="both"/>
        <w:rPr>
          <w:rFonts w:ascii="Garamond" w:hAnsi="Garamond"/>
          <w:sz w:val="24"/>
        </w:rPr>
      </w:pPr>
    </w:p>
    <w:p w14:paraId="1B2A661B" w14:textId="77777777" w:rsidR="00BA1B3A" w:rsidRPr="005E5AFC" w:rsidRDefault="00BA1B3A" w:rsidP="00320CFF">
      <w:pPr>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Invoices must include a cover sheet with the IDEM/OWQ P.O. Number, the invoice date, </w:t>
      </w:r>
      <w:r w:rsidR="00981A1A" w:rsidRPr="005E5AFC">
        <w:rPr>
          <w:rFonts w:ascii="Garamond" w:hAnsi="Garamond"/>
          <w:sz w:val="24"/>
        </w:rPr>
        <w:t xml:space="preserve">date/time the </w:t>
      </w:r>
      <w:r w:rsidR="00016784" w:rsidRPr="005E5AFC">
        <w:rPr>
          <w:rFonts w:ascii="Garamond" w:hAnsi="Garamond"/>
          <w:sz w:val="24"/>
        </w:rPr>
        <w:t>Analysis Set</w:t>
      </w:r>
      <w:r w:rsidR="00981A1A" w:rsidRPr="005E5AFC">
        <w:rPr>
          <w:rFonts w:ascii="Garamond" w:hAnsi="Garamond"/>
          <w:sz w:val="24"/>
        </w:rPr>
        <w:t xml:space="preserve"> was received, the IDEM/OWQ Analysis Set number, </w:t>
      </w:r>
      <w:r w:rsidRPr="005E5AFC">
        <w:rPr>
          <w:rFonts w:ascii="Garamond" w:hAnsi="Garamond"/>
          <w:sz w:val="24"/>
        </w:rPr>
        <w:t>and the total charges for the invoice. On a separate sheet(s), the invoice must include an itemized listing of charges with subtotals and totals.</w:t>
      </w:r>
    </w:p>
    <w:p w14:paraId="1B2A661C" w14:textId="77777777" w:rsidR="00BA1B3A" w:rsidRPr="005E5AFC" w:rsidRDefault="00BA1B3A" w:rsidP="00320CFF">
      <w:pPr>
        <w:tabs>
          <w:tab w:val="left" w:pos="0"/>
          <w:tab w:val="left" w:pos="360"/>
          <w:tab w:val="left" w:pos="720"/>
          <w:tab w:val="left" w:pos="1080"/>
        </w:tabs>
        <w:ind w:left="360"/>
        <w:jc w:val="both"/>
        <w:rPr>
          <w:rFonts w:ascii="Garamond" w:hAnsi="Garamond"/>
          <w:sz w:val="24"/>
        </w:rPr>
      </w:pPr>
    </w:p>
    <w:p w14:paraId="1B2A661D" w14:textId="21AC4820" w:rsidR="00BA1B3A" w:rsidRPr="005E5AFC" w:rsidRDefault="00BA1B3A" w:rsidP="00320CFF">
      <w:pPr>
        <w:tabs>
          <w:tab w:val="left" w:pos="0"/>
          <w:tab w:val="left" w:pos="360"/>
          <w:tab w:val="left" w:pos="720"/>
          <w:tab w:val="left" w:pos="1080"/>
        </w:tabs>
        <w:ind w:left="1440"/>
        <w:jc w:val="both"/>
        <w:rPr>
          <w:rFonts w:ascii="Garamond" w:hAnsi="Garamond"/>
          <w:sz w:val="24"/>
        </w:rPr>
      </w:pPr>
      <w:r w:rsidRPr="005E5AFC">
        <w:rPr>
          <w:rFonts w:ascii="Garamond" w:hAnsi="Garamond"/>
          <w:sz w:val="24"/>
        </w:rPr>
        <w:t>Itemized analytical charges must be grouped by IDEM/OWQ sample number and then by Task. If only a subset of a Task was performed, the itemization must break out the discrete charges and provide a subtotal for the Task e.g. in the case of metals or inorganics. All direct charges associated with a sample must be itemized together and have a sample subtotal. Only itemize the direct charges</w:t>
      </w:r>
      <w:r w:rsidR="00EA0C0E">
        <w:rPr>
          <w:rFonts w:ascii="Garamond" w:hAnsi="Garamond"/>
          <w:sz w:val="24"/>
        </w:rPr>
        <w:t xml:space="preserve"> </w:t>
      </w:r>
      <w:r w:rsidRPr="005E5AFC">
        <w:rPr>
          <w:rFonts w:ascii="Garamond" w:hAnsi="Garamond"/>
          <w:sz w:val="24"/>
        </w:rPr>
        <w:t xml:space="preserve">e.g., if a sample price includes a prep procedure in the bid price, </w:t>
      </w:r>
      <w:r w:rsidRPr="005E5AFC">
        <w:rPr>
          <w:rFonts w:ascii="Garamond" w:hAnsi="Garamond"/>
          <w:sz w:val="24"/>
          <w:u w:val="single"/>
        </w:rPr>
        <w:t>DO NOT</w:t>
      </w:r>
      <w:r w:rsidRPr="005E5AFC">
        <w:rPr>
          <w:rFonts w:ascii="Garamond" w:hAnsi="Garamond"/>
          <w:sz w:val="24"/>
        </w:rPr>
        <w:t xml:space="preserve"> break out the prep charge and the sample charge. If the prep charge was provided as a separate bid item, then itemize the prep charge. </w:t>
      </w:r>
    </w:p>
    <w:p w14:paraId="1B2A661E"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61F" w14:textId="6627BA48" w:rsidR="00BA1B3A" w:rsidRPr="005E5AFC" w:rsidRDefault="00BA1B3A" w:rsidP="00320CFF">
      <w:pPr>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Other Contractor services and analytical services performed on a </w:t>
      </w:r>
      <w:r w:rsidR="00F20BF8" w:rsidRPr="005E5AFC">
        <w:rPr>
          <w:rFonts w:ascii="Garamond" w:hAnsi="Garamond"/>
          <w:sz w:val="24"/>
        </w:rPr>
        <w:t>Sample Group</w:t>
      </w:r>
      <w:r w:rsidR="00016784" w:rsidRPr="005E5AFC">
        <w:rPr>
          <w:rFonts w:ascii="Garamond" w:hAnsi="Garamond"/>
          <w:sz w:val="24"/>
        </w:rPr>
        <w:t xml:space="preserve"> (or Analysis Set)</w:t>
      </w:r>
      <w:r w:rsidRPr="005E5AFC">
        <w:rPr>
          <w:rFonts w:ascii="Garamond" w:hAnsi="Garamond"/>
          <w:sz w:val="24"/>
        </w:rPr>
        <w:t>, such as Contractor assisted sampling, can be listed separately.</w:t>
      </w:r>
      <w:r w:rsidR="00EA0C0E">
        <w:rPr>
          <w:rFonts w:ascii="Garamond" w:hAnsi="Garamond"/>
          <w:sz w:val="24"/>
        </w:rPr>
        <w:t xml:space="preserve"> </w:t>
      </w:r>
      <w:r w:rsidRPr="005E5AFC">
        <w:rPr>
          <w:rFonts w:ascii="Garamond" w:hAnsi="Garamond"/>
          <w:sz w:val="24"/>
        </w:rPr>
        <w:t>This will be dependent upon type and structure of service performed.</w:t>
      </w:r>
      <w:r w:rsidR="00246867" w:rsidRPr="005E5AFC">
        <w:rPr>
          <w:rFonts w:ascii="Garamond" w:hAnsi="Garamond"/>
          <w:sz w:val="24"/>
        </w:rPr>
        <w:t xml:space="preserve"> </w:t>
      </w:r>
      <w:r w:rsidRPr="005E5AFC">
        <w:rPr>
          <w:rFonts w:ascii="Garamond" w:hAnsi="Garamond"/>
          <w:sz w:val="24"/>
        </w:rPr>
        <w:t>Each itemized sample analytical charge must be clearly identified by the IDEM/OWQ sample number, date received, and the cost.</w:t>
      </w:r>
      <w:r w:rsidR="00EA0C0E">
        <w:rPr>
          <w:rFonts w:ascii="Garamond" w:hAnsi="Garamond"/>
          <w:sz w:val="24"/>
        </w:rPr>
        <w:t xml:space="preserve"> </w:t>
      </w:r>
    </w:p>
    <w:p w14:paraId="1B2A6620" w14:textId="77777777" w:rsidR="00BA1B3A" w:rsidRPr="005E5AFC" w:rsidRDefault="00BA1B3A" w:rsidP="00320CFF">
      <w:pPr>
        <w:tabs>
          <w:tab w:val="left" w:pos="0"/>
          <w:tab w:val="left" w:pos="360"/>
          <w:tab w:val="left" w:pos="720"/>
          <w:tab w:val="left" w:pos="1080"/>
        </w:tabs>
        <w:ind w:left="360"/>
        <w:jc w:val="both"/>
        <w:rPr>
          <w:rFonts w:ascii="Garamond" w:hAnsi="Garamond"/>
          <w:sz w:val="24"/>
        </w:rPr>
      </w:pPr>
    </w:p>
    <w:p w14:paraId="1B2A6621" w14:textId="77777777" w:rsidR="00BA1B3A" w:rsidRPr="005E5AFC" w:rsidRDefault="00BA1B3A" w:rsidP="00320CFF">
      <w:pPr>
        <w:tabs>
          <w:tab w:val="left" w:pos="0"/>
          <w:tab w:val="left" w:pos="360"/>
          <w:tab w:val="left" w:pos="720"/>
          <w:tab w:val="left" w:pos="1080"/>
        </w:tabs>
        <w:ind w:left="1440"/>
        <w:jc w:val="both"/>
        <w:rPr>
          <w:rFonts w:ascii="Garamond" w:hAnsi="Garamond"/>
          <w:sz w:val="24"/>
        </w:rPr>
      </w:pPr>
      <w:r w:rsidRPr="005E5AFC">
        <w:rPr>
          <w:rFonts w:ascii="Garamond" w:hAnsi="Garamond"/>
          <w:sz w:val="24"/>
        </w:rPr>
        <w:lastRenderedPageBreak/>
        <w:t xml:space="preserve">Each itemized QA/QC charge must be clearly identified by the IDEM/OWQ, </w:t>
      </w:r>
      <w:r w:rsidR="00016784" w:rsidRPr="005E5AFC">
        <w:rPr>
          <w:rFonts w:ascii="Garamond" w:hAnsi="Garamond"/>
          <w:sz w:val="24"/>
        </w:rPr>
        <w:t>Analysis or Sample Set Number</w:t>
      </w:r>
      <w:r w:rsidRPr="005E5AFC">
        <w:rPr>
          <w:rFonts w:ascii="Garamond" w:hAnsi="Garamond"/>
          <w:sz w:val="24"/>
        </w:rPr>
        <w:t>, Contractor ID number, QA/QC sample description, date of sample</w:t>
      </w:r>
      <w:r w:rsidR="00016784" w:rsidRPr="005E5AFC">
        <w:rPr>
          <w:rFonts w:ascii="Garamond" w:hAnsi="Garamond"/>
          <w:sz w:val="24"/>
        </w:rPr>
        <w:t xml:space="preserve">, </w:t>
      </w:r>
      <w:r w:rsidRPr="005E5AFC">
        <w:rPr>
          <w:rFonts w:ascii="Garamond" w:hAnsi="Garamond"/>
          <w:sz w:val="24"/>
        </w:rPr>
        <w:t>date of analysis, and the cost.</w:t>
      </w:r>
    </w:p>
    <w:p w14:paraId="1B2A6622"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623" w14:textId="77777777" w:rsidR="00BA1B3A" w:rsidRPr="005E5AFC" w:rsidRDefault="00BA1B3A" w:rsidP="00320CFF">
      <w:pPr>
        <w:tabs>
          <w:tab w:val="left" w:pos="0"/>
          <w:tab w:val="left" w:pos="360"/>
          <w:tab w:val="left" w:pos="720"/>
          <w:tab w:val="left" w:pos="1080"/>
        </w:tabs>
        <w:ind w:left="1440"/>
        <w:jc w:val="both"/>
        <w:rPr>
          <w:rFonts w:ascii="Garamond" w:hAnsi="Garamond"/>
          <w:sz w:val="24"/>
        </w:rPr>
      </w:pPr>
      <w:r w:rsidRPr="005E5AFC">
        <w:rPr>
          <w:rFonts w:ascii="Garamond" w:hAnsi="Garamond"/>
          <w:sz w:val="24"/>
        </w:rPr>
        <w:t>Other services must be clearly identified by the IDEM/OWQ sample number(s) (where applicable), date of service, description of service, and cost of service.</w:t>
      </w:r>
    </w:p>
    <w:p w14:paraId="1B2A6624"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625" w14:textId="77777777" w:rsidR="00BA1B3A" w:rsidRPr="005E5AFC" w:rsidRDefault="00BA1B3A" w:rsidP="006F1FEE">
      <w:pPr>
        <w:keepNext/>
        <w:keepLines/>
        <w:numPr>
          <w:ilvl w:val="0"/>
          <w:numId w:val="47"/>
        </w:numPr>
        <w:tabs>
          <w:tab w:val="left" w:pos="360"/>
          <w:tab w:val="left" w:pos="1080"/>
          <w:tab w:val="left" w:pos="1440"/>
        </w:tabs>
        <w:jc w:val="both"/>
        <w:rPr>
          <w:rFonts w:ascii="Garamond" w:hAnsi="Garamond"/>
          <w:sz w:val="24"/>
        </w:rPr>
      </w:pPr>
      <w:r w:rsidRPr="005E5AFC">
        <w:rPr>
          <w:rFonts w:ascii="Garamond" w:hAnsi="Garamond"/>
          <w:sz w:val="24"/>
        </w:rPr>
        <w:t>Payment Reduction</w:t>
      </w:r>
    </w:p>
    <w:p w14:paraId="1B2A6626" w14:textId="77777777" w:rsidR="00BA1B3A" w:rsidRPr="005E5AFC" w:rsidRDefault="00BA1B3A" w:rsidP="00320CFF">
      <w:pPr>
        <w:keepNext/>
        <w:keepLines/>
        <w:tabs>
          <w:tab w:val="left" w:pos="0"/>
          <w:tab w:val="left" w:pos="360"/>
          <w:tab w:val="left" w:pos="720"/>
          <w:tab w:val="left" w:pos="1080"/>
        </w:tabs>
        <w:ind w:left="360"/>
        <w:jc w:val="both"/>
        <w:rPr>
          <w:rFonts w:ascii="Garamond" w:hAnsi="Garamond"/>
          <w:sz w:val="24"/>
        </w:rPr>
      </w:pPr>
    </w:p>
    <w:p w14:paraId="1B2A6627" w14:textId="77777777" w:rsidR="00BA1B3A" w:rsidRPr="005E5AFC" w:rsidRDefault="00BA1B3A" w:rsidP="00550706">
      <w:pPr>
        <w:keepNext/>
        <w:widowControl w:val="0"/>
        <w:tabs>
          <w:tab w:val="left" w:pos="450"/>
          <w:tab w:val="left" w:pos="810"/>
          <w:tab w:val="left" w:pos="1170"/>
          <w:tab w:val="left" w:pos="1530"/>
        </w:tabs>
        <w:ind w:left="810"/>
        <w:jc w:val="both"/>
        <w:rPr>
          <w:rFonts w:ascii="Garamond" w:hAnsi="Garamond"/>
          <w:sz w:val="24"/>
        </w:rPr>
      </w:pPr>
      <w:r w:rsidRPr="005E5AFC">
        <w:rPr>
          <w:rFonts w:ascii="Garamond" w:hAnsi="Garamond"/>
          <w:sz w:val="24"/>
        </w:rPr>
        <w:t>a.</w:t>
      </w:r>
      <w:r w:rsidRPr="005E5AFC">
        <w:rPr>
          <w:rFonts w:ascii="Garamond" w:hAnsi="Garamond"/>
          <w:sz w:val="24"/>
        </w:rPr>
        <w:tab/>
        <w:t>Reporting</w:t>
      </w:r>
    </w:p>
    <w:p w14:paraId="1B2A6628" w14:textId="77777777" w:rsidR="00BA1B3A" w:rsidRPr="005E5AFC" w:rsidRDefault="00BA1B3A" w:rsidP="00550706">
      <w:pPr>
        <w:keepNext/>
        <w:widowControl w:val="0"/>
        <w:tabs>
          <w:tab w:val="left" w:pos="450"/>
          <w:tab w:val="left" w:pos="810"/>
          <w:tab w:val="left" w:pos="1170"/>
          <w:tab w:val="left" w:pos="1530"/>
        </w:tabs>
        <w:ind w:left="810"/>
        <w:jc w:val="both"/>
        <w:rPr>
          <w:rFonts w:ascii="Garamond" w:hAnsi="Garamond"/>
          <w:sz w:val="24"/>
        </w:rPr>
      </w:pPr>
    </w:p>
    <w:p w14:paraId="1B2A6629" w14:textId="77777777" w:rsidR="00BA1B3A" w:rsidRPr="005E5AFC" w:rsidRDefault="00BA1B3A" w:rsidP="00550706">
      <w:pPr>
        <w:keepNext/>
        <w:widowControl w:val="0"/>
        <w:tabs>
          <w:tab w:val="left" w:pos="450"/>
          <w:tab w:val="left" w:pos="810"/>
          <w:tab w:val="left" w:pos="1170"/>
          <w:tab w:val="left" w:pos="1530"/>
        </w:tabs>
        <w:ind w:left="1170"/>
        <w:jc w:val="both"/>
        <w:rPr>
          <w:rFonts w:ascii="Garamond" w:hAnsi="Garamond"/>
          <w:sz w:val="24"/>
        </w:rPr>
      </w:pPr>
      <w:r w:rsidRPr="005E5AFC">
        <w:rPr>
          <w:rFonts w:ascii="Garamond" w:hAnsi="Garamond"/>
          <w:sz w:val="24"/>
        </w:rPr>
        <w:t xml:space="preserve">Failure to meet the requirements of </w:t>
      </w:r>
      <w:r w:rsidR="002D10D0" w:rsidRPr="005E5AFC">
        <w:rPr>
          <w:rFonts w:ascii="Garamond" w:hAnsi="Garamond"/>
          <w:sz w:val="24"/>
        </w:rPr>
        <w:t>Attachment D4</w:t>
      </w:r>
      <w:r w:rsidRPr="005E5AFC">
        <w:rPr>
          <w:rFonts w:ascii="Garamond" w:hAnsi="Garamond"/>
          <w:i/>
          <w:sz w:val="24"/>
        </w:rPr>
        <w:t>–</w:t>
      </w:r>
      <w:r w:rsidRPr="005E5AFC">
        <w:rPr>
          <w:rFonts w:ascii="Garamond" w:hAnsi="Garamond"/>
          <w:sz w:val="24"/>
        </w:rPr>
        <w:t xml:space="preserve"> </w:t>
      </w:r>
      <w:r w:rsidRPr="005E5AFC">
        <w:rPr>
          <w:rFonts w:ascii="Garamond" w:hAnsi="Garamond"/>
          <w:i/>
          <w:sz w:val="24"/>
        </w:rPr>
        <w:t>Reporting Analytical &amp; Quality Assurance</w:t>
      </w:r>
      <w:r w:rsidRPr="005E5AFC">
        <w:rPr>
          <w:rFonts w:ascii="Garamond" w:hAnsi="Garamond"/>
          <w:sz w:val="24"/>
        </w:rPr>
        <w:t xml:space="preserve">, will result in forfeiture of ten (10%) percent of the total invoice, for the sample set being reported, per week or portion of a week the requirements are not met. </w:t>
      </w:r>
    </w:p>
    <w:p w14:paraId="1B2A662A" w14:textId="77777777" w:rsidR="00BA1B3A" w:rsidRPr="005E5AFC" w:rsidRDefault="00BA1B3A" w:rsidP="00550706">
      <w:pPr>
        <w:widowControl w:val="0"/>
        <w:tabs>
          <w:tab w:val="left" w:pos="450"/>
          <w:tab w:val="left" w:pos="810"/>
          <w:tab w:val="left" w:pos="1170"/>
          <w:tab w:val="left" w:pos="1530"/>
        </w:tabs>
        <w:ind w:left="810" w:firstLine="360"/>
        <w:jc w:val="both"/>
        <w:rPr>
          <w:rFonts w:ascii="Garamond" w:hAnsi="Garamond"/>
          <w:sz w:val="24"/>
        </w:rPr>
      </w:pPr>
    </w:p>
    <w:p w14:paraId="1B2A662B" w14:textId="77777777" w:rsidR="00BA1B3A" w:rsidRPr="005E5AFC" w:rsidRDefault="00BA1B3A" w:rsidP="00550706">
      <w:pPr>
        <w:widowControl w:val="0"/>
        <w:tabs>
          <w:tab w:val="left" w:pos="450"/>
          <w:tab w:val="left" w:pos="810"/>
          <w:tab w:val="left" w:pos="1170"/>
          <w:tab w:val="left" w:pos="1530"/>
        </w:tabs>
        <w:ind w:left="810"/>
        <w:jc w:val="both"/>
        <w:rPr>
          <w:rFonts w:ascii="Garamond" w:hAnsi="Garamond"/>
          <w:sz w:val="24"/>
        </w:rPr>
      </w:pPr>
      <w:r w:rsidRPr="005E5AFC">
        <w:rPr>
          <w:rFonts w:ascii="Garamond" w:hAnsi="Garamond"/>
          <w:sz w:val="24"/>
        </w:rPr>
        <w:t>b.</w:t>
      </w:r>
      <w:r w:rsidRPr="005E5AFC">
        <w:rPr>
          <w:rFonts w:ascii="Garamond" w:hAnsi="Garamond"/>
          <w:sz w:val="24"/>
        </w:rPr>
        <w:tab/>
        <w:t>Analytical &amp; QA/QC Errors</w:t>
      </w:r>
    </w:p>
    <w:p w14:paraId="1B2A662C" w14:textId="77777777" w:rsidR="00BA1B3A" w:rsidRPr="005E5AFC" w:rsidRDefault="00BA1B3A" w:rsidP="00550706">
      <w:pPr>
        <w:widowControl w:val="0"/>
        <w:tabs>
          <w:tab w:val="left" w:pos="450"/>
          <w:tab w:val="left" w:pos="810"/>
          <w:tab w:val="left" w:pos="1170"/>
          <w:tab w:val="left" w:pos="1530"/>
        </w:tabs>
        <w:ind w:left="450"/>
        <w:jc w:val="both"/>
        <w:rPr>
          <w:rFonts w:ascii="Garamond" w:hAnsi="Garamond"/>
          <w:sz w:val="24"/>
        </w:rPr>
      </w:pPr>
    </w:p>
    <w:p w14:paraId="1B2A662D" w14:textId="77777777" w:rsidR="00BA1B3A" w:rsidRPr="005E5AFC" w:rsidRDefault="00BA1B3A" w:rsidP="00550706">
      <w:pPr>
        <w:widowControl w:val="0"/>
        <w:tabs>
          <w:tab w:val="left" w:pos="450"/>
          <w:tab w:val="left" w:pos="810"/>
          <w:tab w:val="left" w:pos="1170"/>
          <w:tab w:val="left" w:pos="1530"/>
        </w:tabs>
        <w:ind w:left="1530" w:hanging="360"/>
        <w:jc w:val="both"/>
        <w:rPr>
          <w:rFonts w:ascii="Garamond" w:hAnsi="Garamond"/>
          <w:sz w:val="24"/>
        </w:rPr>
      </w:pPr>
      <w:r w:rsidRPr="005E5AFC">
        <w:rPr>
          <w:rFonts w:ascii="Garamond" w:hAnsi="Garamond"/>
          <w:sz w:val="24"/>
        </w:rPr>
        <w:t>(1)</w:t>
      </w:r>
      <w:r w:rsidRPr="005E5AFC">
        <w:rPr>
          <w:rFonts w:ascii="Garamond" w:hAnsi="Garamond"/>
          <w:sz w:val="24"/>
        </w:rPr>
        <w:tab/>
        <w:t>Out-of-Control Procedures</w:t>
      </w:r>
    </w:p>
    <w:p w14:paraId="1B2A662E" w14:textId="77777777" w:rsidR="00BA1B3A" w:rsidRPr="005E5AFC" w:rsidRDefault="00BA1B3A" w:rsidP="00550706">
      <w:pPr>
        <w:widowControl w:val="0"/>
        <w:tabs>
          <w:tab w:val="left" w:pos="450"/>
          <w:tab w:val="left" w:pos="810"/>
          <w:tab w:val="left" w:pos="1170"/>
          <w:tab w:val="left" w:pos="1530"/>
        </w:tabs>
        <w:ind w:left="810"/>
        <w:jc w:val="both"/>
        <w:rPr>
          <w:rFonts w:ascii="Garamond" w:hAnsi="Garamond"/>
          <w:sz w:val="24"/>
        </w:rPr>
      </w:pPr>
    </w:p>
    <w:p w14:paraId="1B2A662F" w14:textId="77777777" w:rsidR="00BA1B3A" w:rsidRPr="005E5AFC" w:rsidRDefault="00BA1B3A" w:rsidP="00550706">
      <w:pPr>
        <w:widowControl w:val="0"/>
        <w:tabs>
          <w:tab w:val="left" w:pos="450"/>
          <w:tab w:val="left" w:pos="810"/>
          <w:tab w:val="left" w:pos="1170"/>
          <w:tab w:val="left" w:pos="1530"/>
        </w:tabs>
        <w:ind w:left="1530"/>
        <w:jc w:val="both"/>
        <w:rPr>
          <w:rFonts w:ascii="Garamond" w:hAnsi="Garamond"/>
          <w:sz w:val="24"/>
        </w:rPr>
      </w:pPr>
      <w:r w:rsidRPr="005E5AFC">
        <w:rPr>
          <w:rFonts w:ascii="Garamond" w:hAnsi="Garamond"/>
          <w:sz w:val="24"/>
        </w:rPr>
        <w:t>Good judgment is keeping in consistence with the quality control necessary to justify a single sample result. For example, this is reflected in the retroactive application of method independent QA/QC criteria by IDEM/OWQ. There is no excuse for failure to monitor and to address analytical control conditions by a Contractor.</w:t>
      </w:r>
    </w:p>
    <w:p w14:paraId="1B2A6630" w14:textId="77777777" w:rsidR="00BA1B3A" w:rsidRPr="005E5AFC" w:rsidRDefault="00BA1B3A" w:rsidP="00550706">
      <w:pPr>
        <w:widowControl w:val="0"/>
        <w:tabs>
          <w:tab w:val="left" w:pos="450"/>
          <w:tab w:val="left" w:pos="810"/>
          <w:tab w:val="left" w:pos="1170"/>
          <w:tab w:val="left" w:pos="1530"/>
        </w:tabs>
        <w:ind w:left="810"/>
        <w:jc w:val="both"/>
        <w:rPr>
          <w:rFonts w:ascii="Garamond" w:hAnsi="Garamond"/>
          <w:sz w:val="24"/>
        </w:rPr>
      </w:pPr>
    </w:p>
    <w:p w14:paraId="1B2A6631" w14:textId="1D22589D" w:rsidR="00BA1B3A" w:rsidRPr="005E5AFC" w:rsidRDefault="00BA1B3A" w:rsidP="00550706">
      <w:pPr>
        <w:tabs>
          <w:tab w:val="left" w:pos="450"/>
          <w:tab w:val="left" w:pos="810"/>
          <w:tab w:val="left" w:pos="1170"/>
          <w:tab w:val="left" w:pos="1530"/>
        </w:tabs>
        <w:ind w:left="1526"/>
        <w:jc w:val="both"/>
        <w:rPr>
          <w:rFonts w:ascii="Garamond" w:hAnsi="Garamond"/>
          <w:sz w:val="24"/>
        </w:rPr>
      </w:pPr>
      <w:r w:rsidRPr="005E5AFC">
        <w:rPr>
          <w:rFonts w:ascii="Garamond" w:hAnsi="Garamond"/>
          <w:sz w:val="24"/>
        </w:rPr>
        <w:t xml:space="preserve">IDEM/OWQ will be the sole judge of Analytical Control. Contractors found to not be employing and meeting the specifications outlined in the respective method, </w:t>
      </w:r>
      <w:r w:rsidR="002D10D0" w:rsidRPr="005E5AFC">
        <w:rPr>
          <w:rFonts w:ascii="Garamond" w:hAnsi="Garamond"/>
          <w:sz w:val="24"/>
        </w:rPr>
        <w:t>Attachment D9</w:t>
      </w:r>
      <w:r w:rsidRPr="005E5AFC">
        <w:rPr>
          <w:rFonts w:ascii="Garamond" w:hAnsi="Garamond"/>
          <w:sz w:val="24"/>
        </w:rPr>
        <w:t>–</w:t>
      </w:r>
      <w:r w:rsidRPr="005E5AFC">
        <w:rPr>
          <w:rFonts w:ascii="Garamond" w:hAnsi="Garamond"/>
          <w:i/>
          <w:sz w:val="24"/>
        </w:rPr>
        <w:t xml:space="preserve"> Method Quality Control Criteria</w:t>
      </w:r>
      <w:r w:rsidRPr="005E5AFC">
        <w:rPr>
          <w:rFonts w:ascii="Garamond" w:hAnsi="Garamond"/>
          <w:sz w:val="24"/>
        </w:rPr>
        <w:t xml:space="preserve">, </w:t>
      </w:r>
      <w:r w:rsidR="0092568C" w:rsidRPr="005E5AFC">
        <w:rPr>
          <w:rFonts w:ascii="Garamond" w:hAnsi="Garamond"/>
          <w:i/>
          <w:sz w:val="24"/>
        </w:rPr>
        <w:t>Table 1</w:t>
      </w:r>
      <w:r w:rsidRPr="005E5AFC">
        <w:rPr>
          <w:rFonts w:ascii="Garamond" w:hAnsi="Garamond"/>
          <w:i/>
          <w:sz w:val="24"/>
        </w:rPr>
        <w:t>,</w:t>
      </w:r>
      <w:r w:rsidRPr="005E5AFC">
        <w:rPr>
          <w:rFonts w:ascii="Garamond" w:hAnsi="Garamond"/>
          <w:sz w:val="24"/>
        </w:rPr>
        <w:t xml:space="preserve"> or employing good judgment, will be notified of the specific conditions and given the opportunity to correct any deficiencies. Failure to correct the specified deficiencies may result in the partial or full suspension of the contract.</w:t>
      </w:r>
      <w:r w:rsidR="00EA0C0E">
        <w:rPr>
          <w:rFonts w:ascii="Garamond" w:hAnsi="Garamond"/>
          <w:sz w:val="24"/>
        </w:rPr>
        <w:t xml:space="preserve"> </w:t>
      </w:r>
    </w:p>
    <w:p w14:paraId="1B2A6632" w14:textId="77777777" w:rsidR="00BA1B3A" w:rsidRPr="005E5AFC" w:rsidRDefault="00BA1B3A" w:rsidP="00550706">
      <w:pPr>
        <w:widowControl w:val="0"/>
        <w:tabs>
          <w:tab w:val="left" w:pos="450"/>
          <w:tab w:val="left" w:pos="810"/>
          <w:tab w:val="left" w:pos="1170"/>
          <w:tab w:val="left" w:pos="1530"/>
        </w:tabs>
        <w:ind w:left="450"/>
        <w:jc w:val="both"/>
        <w:rPr>
          <w:rFonts w:ascii="Garamond" w:hAnsi="Garamond"/>
          <w:sz w:val="24"/>
        </w:rPr>
      </w:pPr>
    </w:p>
    <w:p w14:paraId="1B2A6633" w14:textId="49AE4D8F" w:rsidR="00BA1B3A" w:rsidRPr="005E5AFC" w:rsidRDefault="00BA1B3A" w:rsidP="00550706">
      <w:pPr>
        <w:widowControl w:val="0"/>
        <w:tabs>
          <w:tab w:val="left" w:pos="450"/>
          <w:tab w:val="left" w:pos="810"/>
          <w:tab w:val="left" w:pos="1170"/>
          <w:tab w:val="left" w:pos="1530"/>
        </w:tabs>
        <w:ind w:left="1440"/>
        <w:jc w:val="both"/>
        <w:rPr>
          <w:rFonts w:ascii="Garamond" w:hAnsi="Garamond"/>
          <w:sz w:val="24"/>
        </w:rPr>
      </w:pPr>
      <w:r w:rsidRPr="005E5AFC">
        <w:rPr>
          <w:rFonts w:ascii="Garamond" w:hAnsi="Garamond"/>
          <w:sz w:val="24"/>
        </w:rPr>
        <w:t>IDEM/OWQ will not pay for samples analyzed in an out-of-control condition.</w:t>
      </w:r>
      <w:r w:rsidR="00EA0C0E">
        <w:rPr>
          <w:rFonts w:ascii="Garamond" w:hAnsi="Garamond"/>
          <w:sz w:val="24"/>
        </w:rPr>
        <w:t xml:space="preserve"> </w:t>
      </w:r>
      <w:r w:rsidRPr="005E5AFC">
        <w:rPr>
          <w:rFonts w:ascii="Garamond" w:hAnsi="Garamond"/>
          <w:sz w:val="24"/>
        </w:rPr>
        <w:t>Out-of-control conditions and remedies are des</w:t>
      </w:r>
      <w:r w:rsidR="00677229" w:rsidRPr="005E5AFC">
        <w:rPr>
          <w:rFonts w:ascii="Garamond" w:hAnsi="Garamond"/>
          <w:sz w:val="24"/>
        </w:rPr>
        <w:t>cribed in the applicable method,</w:t>
      </w:r>
      <w:r w:rsidRPr="005E5AFC">
        <w:rPr>
          <w:rFonts w:ascii="Garamond" w:hAnsi="Garamond"/>
          <w:sz w:val="24"/>
        </w:rPr>
        <w:t xml:space="preserve"> </w:t>
      </w:r>
      <w:r w:rsidR="002D10D0" w:rsidRPr="005E5AFC">
        <w:rPr>
          <w:rFonts w:ascii="Garamond" w:hAnsi="Garamond"/>
          <w:sz w:val="24"/>
        </w:rPr>
        <w:t>Attachment D9</w:t>
      </w:r>
      <w:r w:rsidR="007B6DF9" w:rsidRPr="005E5AFC">
        <w:rPr>
          <w:rFonts w:ascii="Garamond" w:hAnsi="Garamond"/>
          <w:sz w:val="24"/>
        </w:rPr>
        <w:t>–</w:t>
      </w:r>
      <w:r w:rsidR="007B6DF9" w:rsidRPr="005E5AFC">
        <w:rPr>
          <w:rFonts w:ascii="Garamond" w:hAnsi="Garamond"/>
          <w:i/>
          <w:sz w:val="24"/>
        </w:rPr>
        <w:t xml:space="preserve"> Method Quality Control Criteria</w:t>
      </w:r>
      <w:r w:rsidR="00677229" w:rsidRPr="005E5AFC">
        <w:rPr>
          <w:rFonts w:ascii="Garamond" w:hAnsi="Garamond"/>
          <w:sz w:val="24"/>
        </w:rPr>
        <w:t>,</w:t>
      </w:r>
      <w:r w:rsidRPr="005E5AFC">
        <w:rPr>
          <w:rFonts w:ascii="Garamond" w:hAnsi="Garamond"/>
          <w:sz w:val="24"/>
        </w:rPr>
        <w:t xml:space="preserve"> and </w:t>
      </w:r>
      <w:r w:rsidR="002D10D0" w:rsidRPr="005E5AFC">
        <w:rPr>
          <w:rFonts w:ascii="Garamond" w:hAnsi="Garamond"/>
          <w:sz w:val="24"/>
        </w:rPr>
        <w:t>Attachment D4</w:t>
      </w:r>
      <w:r w:rsidR="00677229" w:rsidRPr="005E5AFC">
        <w:rPr>
          <w:rFonts w:ascii="Garamond" w:hAnsi="Garamond"/>
          <w:sz w:val="24"/>
        </w:rPr>
        <w:t xml:space="preserve"> -</w:t>
      </w:r>
      <w:r w:rsidR="00677229" w:rsidRPr="005E5AFC">
        <w:rPr>
          <w:rFonts w:ascii="Garamond" w:hAnsi="Garamond"/>
          <w:i/>
          <w:sz w:val="24"/>
        </w:rPr>
        <w:t xml:space="preserve"> R</w:t>
      </w:r>
      <w:r w:rsidRPr="005E5AFC">
        <w:rPr>
          <w:rFonts w:ascii="Garamond" w:hAnsi="Garamond"/>
          <w:i/>
          <w:sz w:val="24"/>
        </w:rPr>
        <w:t>eporting Analytical &amp; Quality Assurance</w:t>
      </w:r>
      <w:r w:rsidRPr="005E5AFC">
        <w:rPr>
          <w:rFonts w:ascii="Garamond" w:hAnsi="Garamond"/>
          <w:sz w:val="24"/>
        </w:rPr>
        <w:t xml:space="preserve">. Contractors must meet the remedy conditions and reanalyze out-of-control samples, as specified in each method and </w:t>
      </w:r>
      <w:r w:rsidR="00677229" w:rsidRPr="005E5AFC">
        <w:rPr>
          <w:rFonts w:ascii="Garamond" w:hAnsi="Garamond"/>
          <w:sz w:val="24"/>
        </w:rPr>
        <w:t xml:space="preserve">in </w:t>
      </w:r>
      <w:r w:rsidR="00772D31" w:rsidRPr="005E5AFC">
        <w:rPr>
          <w:rFonts w:ascii="Garamond" w:hAnsi="Garamond"/>
          <w:sz w:val="24"/>
        </w:rPr>
        <w:t xml:space="preserve">Attachment D3- </w:t>
      </w:r>
      <w:r w:rsidRPr="005E5AFC">
        <w:rPr>
          <w:rFonts w:ascii="Garamond" w:hAnsi="Garamond"/>
          <w:i/>
          <w:sz w:val="24"/>
        </w:rPr>
        <w:t xml:space="preserve">Quality Assurance/Quality Control Data Criteria </w:t>
      </w:r>
      <w:r w:rsidRPr="005E5AFC">
        <w:rPr>
          <w:rFonts w:ascii="Garamond" w:hAnsi="Garamond"/>
          <w:sz w:val="24"/>
        </w:rPr>
        <w:t>and</w:t>
      </w:r>
      <w:r w:rsidRPr="005E5AFC">
        <w:rPr>
          <w:rFonts w:ascii="Garamond" w:hAnsi="Garamond"/>
          <w:i/>
          <w:sz w:val="24"/>
        </w:rPr>
        <w:t xml:space="preserve"> </w:t>
      </w:r>
      <w:r w:rsidR="00772D31" w:rsidRPr="005E5AFC">
        <w:rPr>
          <w:rFonts w:ascii="Garamond" w:hAnsi="Garamond"/>
          <w:sz w:val="24"/>
        </w:rPr>
        <w:t xml:space="preserve">Attachment D4- </w:t>
      </w:r>
      <w:r w:rsidRPr="005E5AFC">
        <w:rPr>
          <w:rFonts w:ascii="Garamond" w:hAnsi="Garamond"/>
          <w:i/>
          <w:sz w:val="24"/>
        </w:rPr>
        <w:t>Reporting Analytical &amp; Quality Assurance</w:t>
      </w:r>
      <w:r w:rsidRPr="005E5AFC">
        <w:rPr>
          <w:rFonts w:ascii="Garamond" w:hAnsi="Garamond"/>
          <w:sz w:val="24"/>
        </w:rPr>
        <w:t>. The remedy conditions must be documented and supplied in the Narrative portion of an analytical report.</w:t>
      </w:r>
    </w:p>
    <w:p w14:paraId="1B2A6634" w14:textId="77777777" w:rsidR="00BA1B3A" w:rsidRPr="005E5AFC" w:rsidRDefault="00BA1B3A" w:rsidP="00550706">
      <w:pPr>
        <w:widowControl w:val="0"/>
        <w:tabs>
          <w:tab w:val="left" w:pos="450"/>
          <w:tab w:val="left" w:pos="810"/>
          <w:tab w:val="left" w:pos="1170"/>
          <w:tab w:val="left" w:pos="1530"/>
        </w:tabs>
        <w:ind w:left="450"/>
        <w:jc w:val="both"/>
        <w:rPr>
          <w:rFonts w:ascii="Garamond" w:hAnsi="Garamond"/>
          <w:sz w:val="24"/>
        </w:rPr>
      </w:pPr>
    </w:p>
    <w:p w14:paraId="1B2A6635" w14:textId="77777777" w:rsidR="00BA1B3A" w:rsidRPr="005E5AFC" w:rsidRDefault="00BA1B3A" w:rsidP="00550706">
      <w:pPr>
        <w:widowControl w:val="0"/>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A Narrative must be included in accordance with </w:t>
      </w:r>
      <w:r w:rsidR="002D10D0" w:rsidRPr="005E5AFC">
        <w:rPr>
          <w:rFonts w:ascii="Garamond" w:hAnsi="Garamond"/>
          <w:sz w:val="24"/>
        </w:rPr>
        <w:t>Attachment D4</w:t>
      </w:r>
      <w:r w:rsidRPr="005E5AFC">
        <w:rPr>
          <w:rFonts w:ascii="Garamond" w:hAnsi="Garamond"/>
          <w:sz w:val="24"/>
        </w:rPr>
        <w:t xml:space="preserve">– </w:t>
      </w:r>
      <w:r w:rsidRPr="005E5AFC">
        <w:rPr>
          <w:rFonts w:ascii="Garamond" w:hAnsi="Garamond"/>
          <w:i/>
          <w:sz w:val="24"/>
        </w:rPr>
        <w:t>Reporting Analytical &amp; Quality Assurance</w:t>
      </w:r>
      <w:r w:rsidRPr="005E5AFC">
        <w:rPr>
          <w:rFonts w:ascii="Garamond" w:hAnsi="Garamond"/>
          <w:sz w:val="24"/>
        </w:rPr>
        <w:t>. Failure to provide a Narrative (as specified) will result in a forfeiture of five (5%) percent of total invoice</w:t>
      </w:r>
      <w:r w:rsidR="006F1C24" w:rsidRPr="005E5AFC">
        <w:rPr>
          <w:rFonts w:ascii="Garamond" w:hAnsi="Garamond"/>
          <w:sz w:val="24"/>
        </w:rPr>
        <w:t>,</w:t>
      </w:r>
      <w:r w:rsidRPr="005E5AFC">
        <w:rPr>
          <w:rFonts w:ascii="Garamond" w:hAnsi="Garamond"/>
          <w:sz w:val="24"/>
        </w:rPr>
        <w:t xml:space="preserve"> for the sample set being reported, per week or portion of a week the Narrative is not reported. </w:t>
      </w:r>
    </w:p>
    <w:p w14:paraId="1B2A6636" w14:textId="77777777" w:rsidR="00BA1B3A" w:rsidRPr="005E5AFC" w:rsidRDefault="00BA1B3A" w:rsidP="00550706">
      <w:pPr>
        <w:widowControl w:val="0"/>
        <w:tabs>
          <w:tab w:val="left" w:pos="0"/>
          <w:tab w:val="left" w:pos="360"/>
          <w:tab w:val="left" w:pos="720"/>
          <w:tab w:val="left" w:pos="1080"/>
        </w:tabs>
        <w:ind w:left="360"/>
        <w:jc w:val="both"/>
        <w:rPr>
          <w:rFonts w:ascii="Garamond" w:hAnsi="Garamond"/>
          <w:sz w:val="24"/>
        </w:rPr>
      </w:pPr>
    </w:p>
    <w:p w14:paraId="1B2A6637" w14:textId="77777777" w:rsidR="00BA1B3A" w:rsidRPr="005E5AFC" w:rsidRDefault="00BA1B3A" w:rsidP="00550706">
      <w:pPr>
        <w:widowControl w:val="0"/>
        <w:tabs>
          <w:tab w:val="left" w:pos="450"/>
          <w:tab w:val="left" w:pos="810"/>
          <w:tab w:val="left" w:pos="1170"/>
          <w:tab w:val="left" w:pos="1530"/>
        </w:tabs>
        <w:ind w:left="1530" w:hanging="360"/>
        <w:jc w:val="both"/>
        <w:rPr>
          <w:rFonts w:ascii="Garamond" w:hAnsi="Garamond"/>
          <w:sz w:val="24"/>
        </w:rPr>
      </w:pPr>
      <w:r w:rsidRPr="005E5AFC">
        <w:rPr>
          <w:rFonts w:ascii="Garamond" w:hAnsi="Garamond"/>
          <w:sz w:val="24"/>
        </w:rPr>
        <w:t>(2)</w:t>
      </w:r>
      <w:r w:rsidRPr="005E5AFC">
        <w:rPr>
          <w:rFonts w:ascii="Garamond" w:hAnsi="Garamond"/>
          <w:sz w:val="24"/>
        </w:rPr>
        <w:tab/>
        <w:t>Resampling</w:t>
      </w:r>
    </w:p>
    <w:p w14:paraId="1B2A6638" w14:textId="77777777" w:rsidR="00BA1B3A" w:rsidRPr="005E5AFC" w:rsidRDefault="00BA1B3A" w:rsidP="00550706">
      <w:pPr>
        <w:widowControl w:val="0"/>
        <w:tabs>
          <w:tab w:val="left" w:pos="0"/>
          <w:tab w:val="left" w:pos="360"/>
          <w:tab w:val="left" w:pos="720"/>
          <w:tab w:val="left" w:pos="1080"/>
        </w:tabs>
        <w:ind w:left="360"/>
        <w:jc w:val="both"/>
        <w:rPr>
          <w:rFonts w:ascii="Garamond" w:hAnsi="Garamond"/>
          <w:sz w:val="24"/>
        </w:rPr>
      </w:pPr>
    </w:p>
    <w:p w14:paraId="1B2A6639" w14:textId="3EE24E93" w:rsidR="00BA1B3A" w:rsidRPr="005E5AFC" w:rsidRDefault="00BA1B3A" w:rsidP="00550706">
      <w:pPr>
        <w:widowControl w:val="0"/>
        <w:tabs>
          <w:tab w:val="left" w:pos="0"/>
          <w:tab w:val="left" w:pos="360"/>
          <w:tab w:val="left" w:pos="720"/>
          <w:tab w:val="left" w:pos="1080"/>
        </w:tabs>
        <w:ind w:left="1530"/>
        <w:jc w:val="both"/>
        <w:rPr>
          <w:rFonts w:ascii="Garamond" w:hAnsi="Garamond"/>
          <w:sz w:val="24"/>
        </w:rPr>
      </w:pPr>
      <w:r w:rsidRPr="005E5AFC">
        <w:rPr>
          <w:rFonts w:ascii="Garamond" w:hAnsi="Garamond"/>
          <w:sz w:val="24"/>
        </w:rPr>
        <w:t>In the event that IDEM needs to resample, because of failure of the Contractor to analyze samples properly, the Contractor</w:t>
      </w:r>
      <w:r w:rsidR="00800C84" w:rsidRPr="005E5AFC">
        <w:rPr>
          <w:rFonts w:ascii="Garamond" w:hAnsi="Garamond"/>
          <w:sz w:val="24"/>
        </w:rPr>
        <w:t xml:space="preserve"> </w:t>
      </w:r>
      <w:r w:rsidRPr="005E5AFC">
        <w:rPr>
          <w:rFonts w:ascii="Garamond" w:hAnsi="Garamond"/>
          <w:sz w:val="24"/>
        </w:rPr>
        <w:t xml:space="preserve">will be assessed liquidated damages for </w:t>
      </w:r>
      <w:r w:rsidRPr="005E5AFC">
        <w:rPr>
          <w:rFonts w:ascii="Garamond" w:hAnsi="Garamond"/>
          <w:sz w:val="24"/>
        </w:rPr>
        <w:lastRenderedPageBreak/>
        <w:t>sample time, travel time, equipment and all other costs associated with acquiring a replacement sample set.</w:t>
      </w:r>
      <w:r w:rsidR="00EA0C0E">
        <w:rPr>
          <w:rFonts w:ascii="Garamond" w:hAnsi="Garamond"/>
          <w:sz w:val="24"/>
        </w:rPr>
        <w:t xml:space="preserve"> </w:t>
      </w:r>
    </w:p>
    <w:p w14:paraId="1B2A663A" w14:textId="77777777" w:rsidR="00BA1B3A" w:rsidRPr="005E5AFC" w:rsidRDefault="00BA1B3A" w:rsidP="00550706">
      <w:pPr>
        <w:widowControl w:val="0"/>
        <w:tabs>
          <w:tab w:val="left" w:pos="0"/>
          <w:tab w:val="left" w:pos="360"/>
          <w:tab w:val="left" w:pos="720"/>
          <w:tab w:val="left" w:pos="1080"/>
        </w:tabs>
        <w:ind w:left="360"/>
        <w:jc w:val="both"/>
        <w:rPr>
          <w:rFonts w:ascii="Garamond" w:hAnsi="Garamond"/>
          <w:sz w:val="24"/>
        </w:rPr>
      </w:pPr>
    </w:p>
    <w:p w14:paraId="1B2A663B" w14:textId="77777777" w:rsidR="00BA1B3A" w:rsidRPr="005E5AFC" w:rsidRDefault="00BA1B3A" w:rsidP="00320CFF">
      <w:pPr>
        <w:tabs>
          <w:tab w:val="left" w:pos="450"/>
          <w:tab w:val="left" w:pos="810"/>
          <w:tab w:val="left" w:pos="1170"/>
          <w:tab w:val="left" w:pos="1530"/>
        </w:tabs>
        <w:ind w:left="1530" w:hanging="360"/>
        <w:jc w:val="both"/>
        <w:rPr>
          <w:rFonts w:ascii="Garamond" w:hAnsi="Garamond"/>
          <w:sz w:val="24"/>
        </w:rPr>
      </w:pPr>
      <w:r w:rsidRPr="005E5AFC">
        <w:rPr>
          <w:rFonts w:ascii="Garamond" w:hAnsi="Garamond"/>
          <w:sz w:val="24"/>
        </w:rPr>
        <w:t>(3)</w:t>
      </w:r>
      <w:r w:rsidRPr="005E5AFC">
        <w:rPr>
          <w:rFonts w:ascii="Garamond" w:hAnsi="Garamond"/>
          <w:sz w:val="24"/>
        </w:rPr>
        <w:tab/>
        <w:t>Method Modifications</w:t>
      </w:r>
    </w:p>
    <w:p w14:paraId="1B2A663C" w14:textId="77777777" w:rsidR="00BA1B3A" w:rsidRPr="005E5AFC" w:rsidRDefault="00BA1B3A" w:rsidP="00320CFF">
      <w:pPr>
        <w:tabs>
          <w:tab w:val="left" w:pos="0"/>
          <w:tab w:val="left" w:pos="360"/>
          <w:tab w:val="left" w:pos="720"/>
          <w:tab w:val="left" w:pos="1080"/>
        </w:tabs>
        <w:ind w:left="360"/>
        <w:jc w:val="both"/>
        <w:rPr>
          <w:rFonts w:ascii="Garamond" w:hAnsi="Garamond"/>
          <w:sz w:val="24"/>
        </w:rPr>
      </w:pPr>
    </w:p>
    <w:p w14:paraId="1B2A663D" w14:textId="77777777" w:rsidR="00BA1B3A" w:rsidRPr="005E5AFC" w:rsidRDefault="00BA1B3A" w:rsidP="00016784">
      <w:pPr>
        <w:tabs>
          <w:tab w:val="left" w:pos="0"/>
          <w:tab w:val="left" w:pos="360"/>
          <w:tab w:val="left" w:pos="720"/>
          <w:tab w:val="left" w:pos="1080"/>
        </w:tabs>
        <w:ind w:left="1526"/>
        <w:jc w:val="both"/>
        <w:rPr>
          <w:rFonts w:ascii="Garamond" w:hAnsi="Garamond"/>
          <w:sz w:val="24"/>
        </w:rPr>
      </w:pPr>
      <w:r w:rsidRPr="005E5AFC">
        <w:rPr>
          <w:rFonts w:ascii="Garamond" w:hAnsi="Garamond"/>
          <w:sz w:val="24"/>
        </w:rPr>
        <w:t xml:space="preserve">IDEM will not pay for analyses that are not analyzed according to the specifications listed in the method, </w:t>
      </w:r>
      <w:r w:rsidR="002D10D0" w:rsidRPr="005E5AFC">
        <w:rPr>
          <w:rFonts w:ascii="Garamond" w:hAnsi="Garamond"/>
          <w:sz w:val="24"/>
        </w:rPr>
        <w:t>Attachment D9</w:t>
      </w:r>
      <w:r w:rsidRPr="005E5AFC">
        <w:rPr>
          <w:rFonts w:ascii="Garamond" w:hAnsi="Garamond"/>
          <w:sz w:val="24"/>
        </w:rPr>
        <w:t xml:space="preserve"> – </w:t>
      </w:r>
      <w:r w:rsidRPr="005E5AFC">
        <w:rPr>
          <w:rFonts w:ascii="Garamond" w:hAnsi="Garamond"/>
          <w:i/>
          <w:sz w:val="24"/>
        </w:rPr>
        <w:t>Method Quality Control Criteria</w:t>
      </w:r>
      <w:r w:rsidRPr="005E5AFC">
        <w:rPr>
          <w:rFonts w:ascii="Garamond" w:hAnsi="Garamond"/>
          <w:sz w:val="24"/>
        </w:rPr>
        <w:t xml:space="preserve">, </w:t>
      </w:r>
      <w:r w:rsidR="0092568C" w:rsidRPr="005E5AFC">
        <w:rPr>
          <w:rFonts w:ascii="Garamond" w:hAnsi="Garamond"/>
          <w:sz w:val="24"/>
        </w:rPr>
        <w:t>Table 1</w:t>
      </w:r>
      <w:r w:rsidRPr="005E5AFC">
        <w:rPr>
          <w:rFonts w:ascii="Garamond" w:hAnsi="Garamond"/>
          <w:sz w:val="24"/>
        </w:rPr>
        <w:t>, or modified without prior IDEM/OWQ approval.</w:t>
      </w:r>
    </w:p>
    <w:p w14:paraId="1B2A663E" w14:textId="77777777" w:rsidR="006F1C24" w:rsidRPr="005E5AFC" w:rsidRDefault="006F1C24" w:rsidP="00016784">
      <w:pPr>
        <w:tabs>
          <w:tab w:val="left" w:pos="0"/>
          <w:tab w:val="left" w:pos="360"/>
          <w:tab w:val="left" w:pos="720"/>
          <w:tab w:val="left" w:pos="1080"/>
        </w:tabs>
        <w:ind w:left="1526"/>
        <w:jc w:val="both"/>
        <w:rPr>
          <w:rFonts w:ascii="Garamond" w:hAnsi="Garamond"/>
          <w:sz w:val="24"/>
        </w:rPr>
      </w:pPr>
    </w:p>
    <w:p w14:paraId="1B2A663F" w14:textId="77777777" w:rsidR="00BA1B3A" w:rsidRPr="005E5AFC" w:rsidRDefault="00BA1B3A" w:rsidP="00320CFF">
      <w:pPr>
        <w:keepNext/>
        <w:keepLines/>
        <w:tabs>
          <w:tab w:val="left" w:pos="360"/>
          <w:tab w:val="left" w:pos="720"/>
          <w:tab w:val="left" w:pos="1080"/>
          <w:tab w:val="left" w:pos="1350"/>
        </w:tabs>
        <w:jc w:val="both"/>
        <w:rPr>
          <w:rFonts w:ascii="Garamond" w:hAnsi="Garamond"/>
          <w:sz w:val="24"/>
        </w:rPr>
      </w:pPr>
      <w:r w:rsidRPr="005E5AFC">
        <w:rPr>
          <w:rFonts w:ascii="Garamond" w:hAnsi="Garamond"/>
          <w:sz w:val="24"/>
        </w:rPr>
        <w:t>E.</w:t>
      </w:r>
      <w:r w:rsidRPr="005E5AFC">
        <w:rPr>
          <w:rFonts w:ascii="Garamond" w:hAnsi="Garamond"/>
          <w:sz w:val="24"/>
        </w:rPr>
        <w:tab/>
        <w:t>Payment</w:t>
      </w:r>
    </w:p>
    <w:p w14:paraId="1B2A6640" w14:textId="77777777" w:rsidR="00BA1B3A" w:rsidRPr="005E5AFC" w:rsidRDefault="00BA1B3A" w:rsidP="001859B7">
      <w:pPr>
        <w:keepNext/>
        <w:keepLines/>
        <w:tabs>
          <w:tab w:val="left" w:pos="-450"/>
          <w:tab w:val="left" w:pos="-90"/>
          <w:tab w:val="left" w:pos="270"/>
          <w:tab w:val="left" w:pos="630"/>
        </w:tabs>
        <w:ind w:left="-450"/>
        <w:jc w:val="both"/>
        <w:rPr>
          <w:rFonts w:ascii="Garamond" w:hAnsi="Garamond"/>
          <w:sz w:val="24"/>
        </w:rPr>
      </w:pPr>
    </w:p>
    <w:p w14:paraId="1B2A6641" w14:textId="77777777" w:rsidR="00BA1B3A" w:rsidRPr="005E5AFC" w:rsidRDefault="00BA1B3A" w:rsidP="00320CFF">
      <w:pPr>
        <w:keepLines/>
        <w:tabs>
          <w:tab w:val="left" w:pos="-450"/>
          <w:tab w:val="left" w:pos="-90"/>
          <w:tab w:val="left" w:pos="270"/>
          <w:tab w:val="left" w:pos="630"/>
        </w:tabs>
        <w:ind w:left="270"/>
        <w:jc w:val="both"/>
        <w:rPr>
          <w:rFonts w:ascii="Garamond" w:hAnsi="Garamond"/>
          <w:i/>
          <w:sz w:val="24"/>
        </w:rPr>
      </w:pPr>
      <w:r w:rsidRPr="005E5AFC">
        <w:rPr>
          <w:rFonts w:ascii="Garamond" w:hAnsi="Garamond"/>
          <w:sz w:val="24"/>
        </w:rPr>
        <w:t xml:space="preserve">IDEM/OWQ must be </w:t>
      </w:r>
      <w:r w:rsidR="00016784" w:rsidRPr="005E5AFC">
        <w:rPr>
          <w:rFonts w:ascii="Garamond" w:hAnsi="Garamond"/>
          <w:sz w:val="24"/>
        </w:rPr>
        <w:t>given</w:t>
      </w:r>
      <w:r w:rsidRPr="005E5AFC">
        <w:rPr>
          <w:rFonts w:ascii="Garamond" w:hAnsi="Garamond"/>
          <w:sz w:val="24"/>
        </w:rPr>
        <w:t xml:space="preserve"> a minimum of thirty days (30) from the date of invoice of the accepted analytical report by the IDEM/OWQ responsible contact, to approve payment for Contractor services. If there are no deficiencies in a report or electronically transmitted data, the date of acceptance will be the date of receipt in accordance </w:t>
      </w:r>
      <w:r w:rsidR="007D54DB" w:rsidRPr="005E5AFC">
        <w:rPr>
          <w:rFonts w:ascii="Garamond" w:hAnsi="Garamond"/>
          <w:sz w:val="24"/>
        </w:rPr>
        <w:t xml:space="preserve">with </w:t>
      </w:r>
      <w:r w:rsidR="002D10D0" w:rsidRPr="005E5AFC">
        <w:rPr>
          <w:rFonts w:ascii="Garamond" w:hAnsi="Garamond"/>
          <w:sz w:val="24"/>
        </w:rPr>
        <w:t>Attachment D4</w:t>
      </w:r>
      <w:r w:rsidRPr="005E5AFC">
        <w:rPr>
          <w:rFonts w:ascii="Garamond" w:hAnsi="Garamond"/>
          <w:i/>
          <w:sz w:val="24"/>
        </w:rPr>
        <w:t>– Reporting Analytical &amp; Quality Assurance.</w:t>
      </w:r>
    </w:p>
    <w:p w14:paraId="1B2A6642" w14:textId="77777777" w:rsidR="00BA1B3A" w:rsidRPr="005E5AFC" w:rsidRDefault="00BA1B3A" w:rsidP="001859B7">
      <w:pPr>
        <w:tabs>
          <w:tab w:val="left" w:pos="-450"/>
          <w:tab w:val="left" w:pos="-90"/>
          <w:tab w:val="left" w:pos="270"/>
          <w:tab w:val="left" w:pos="630"/>
        </w:tabs>
        <w:ind w:left="-450"/>
        <w:jc w:val="both"/>
        <w:rPr>
          <w:rFonts w:ascii="Garamond" w:hAnsi="Garamond"/>
          <w:sz w:val="24"/>
        </w:rPr>
      </w:pPr>
    </w:p>
    <w:p w14:paraId="1B2A6643" w14:textId="77777777" w:rsidR="00184E27" w:rsidRPr="005E5AFC" w:rsidRDefault="00BA1B3A" w:rsidP="00320CFF">
      <w:pPr>
        <w:ind w:left="270"/>
        <w:jc w:val="both"/>
        <w:rPr>
          <w:rFonts w:ascii="Garamond" w:hAnsi="Garamond"/>
          <w:sz w:val="24"/>
        </w:rPr>
      </w:pPr>
      <w:r w:rsidRPr="005E5AFC">
        <w:rPr>
          <w:rFonts w:ascii="Garamond" w:hAnsi="Garamond"/>
          <w:sz w:val="24"/>
        </w:rPr>
        <w:t>No payment for services will be authorized unless all d</w:t>
      </w:r>
      <w:r w:rsidR="00105015" w:rsidRPr="005E5AFC">
        <w:rPr>
          <w:rFonts w:ascii="Garamond" w:hAnsi="Garamond"/>
          <w:sz w:val="24"/>
        </w:rPr>
        <w:t>eficiencies have been corrected</w:t>
      </w:r>
      <w:r w:rsidR="00320CFF" w:rsidRPr="005E5AFC">
        <w:rPr>
          <w:rFonts w:ascii="Garamond" w:hAnsi="Garamond"/>
          <w:sz w:val="24"/>
        </w:rPr>
        <w:t>.</w:t>
      </w:r>
    </w:p>
    <w:sectPr w:rsidR="00184E27" w:rsidRPr="005E5AFC" w:rsidSect="008073E9">
      <w:footerReference w:type="default" r:id="rId11"/>
      <w:footerReference w:type="first" r:id="rId12"/>
      <w:endnotePr>
        <w:numFmt w:val="decimal"/>
      </w:endnotePr>
      <w:pgSz w:w="12240" w:h="15840" w:code="1"/>
      <w:pgMar w:top="108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E1405" w14:textId="77777777" w:rsidR="0066712F" w:rsidRDefault="0066712F">
      <w:r>
        <w:separator/>
      </w:r>
    </w:p>
  </w:endnote>
  <w:endnote w:type="continuationSeparator" w:id="0">
    <w:p w14:paraId="5AD29875" w14:textId="77777777" w:rsidR="0066712F" w:rsidRDefault="0066712F">
      <w:r>
        <w:continuationSeparator/>
      </w:r>
    </w:p>
  </w:endnote>
  <w:endnote w:type="continuationNotice" w:id="1">
    <w:p w14:paraId="2C0CB371" w14:textId="77777777" w:rsidR="0066712F" w:rsidRDefault="006671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P MathA">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8FE6A" w14:textId="77777777" w:rsidR="00590134" w:rsidRDefault="00590134" w:rsidP="00590134">
    <w:pPr>
      <w:pStyle w:val="Footer"/>
      <w:ind w:left="720"/>
      <w:jc w:val="center"/>
    </w:pPr>
    <w:r>
      <w:t>D1-</w:t>
    </w:r>
    <w:r>
      <w:fldChar w:fldCharType="begin"/>
    </w:r>
    <w:r>
      <w:instrText xml:space="preserve"> PAGE   \* MERGEFORMAT </w:instrText>
    </w:r>
    <w:r>
      <w:fldChar w:fldCharType="separate"/>
    </w:r>
    <w:r>
      <w:t>1</w:t>
    </w:r>
    <w:r>
      <w:rPr>
        <w:noProof/>
      </w:rPr>
      <w:fldChar w:fldCharType="end"/>
    </w:r>
  </w:p>
  <w:p w14:paraId="020C9818" w14:textId="77777777" w:rsidR="00590134" w:rsidRDefault="00590134" w:rsidP="008073E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5F5F2" w14:textId="5B38EFBB" w:rsidR="00E457E8" w:rsidRDefault="00E457E8" w:rsidP="00B70039">
    <w:pPr>
      <w:pStyle w:val="Footer"/>
      <w:ind w:left="720"/>
      <w:rPr>
        <w:rFonts w:ascii="Garamond" w:hAnsi="Garamond"/>
        <w:szCs w:val="24"/>
      </w:rPr>
    </w:pPr>
    <w:r>
      <w:tab/>
    </w:r>
  </w:p>
  <w:p w14:paraId="369CD7BC" w14:textId="3251BE63" w:rsidR="00E457E8" w:rsidRDefault="00FE5115" w:rsidP="001E079F">
    <w:pPr>
      <w:pStyle w:val="Footer"/>
      <w:ind w:left="720"/>
      <w:jc w:val="center"/>
    </w:pPr>
    <w:r>
      <w:t>D1-</w:t>
    </w:r>
    <w:r w:rsidR="00590134">
      <w:fldChar w:fldCharType="begin"/>
    </w:r>
    <w:r w:rsidR="00590134">
      <w:instrText xml:space="preserve"> PAGE   \* MERGEFORMAT </w:instrText>
    </w:r>
    <w:r w:rsidR="00590134">
      <w:fldChar w:fldCharType="separate"/>
    </w:r>
    <w:r w:rsidR="00590134">
      <w:rPr>
        <w:noProof/>
      </w:rPr>
      <w:t>1</w:t>
    </w:r>
    <w:r w:rsidR="00590134">
      <w:rPr>
        <w:noProof/>
      </w:rPr>
      <w:fldChar w:fldCharType="end"/>
    </w:r>
  </w:p>
  <w:p w14:paraId="63792246" w14:textId="77777777" w:rsidR="00E457E8" w:rsidRPr="00B70039" w:rsidRDefault="00E457E8" w:rsidP="001E079F">
    <w:pPr>
      <w:pStyle w:val="Footer"/>
      <w:tabs>
        <w:tab w:val="clear" w:pos="4320"/>
        <w:tab w:val="clear" w:pos="8640"/>
        <w:tab w:val="left" w:pos="11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79D0D" w14:textId="77777777" w:rsidR="0066712F" w:rsidRDefault="0066712F">
      <w:r>
        <w:separator/>
      </w:r>
    </w:p>
  </w:footnote>
  <w:footnote w:type="continuationSeparator" w:id="0">
    <w:p w14:paraId="757C458B" w14:textId="77777777" w:rsidR="0066712F" w:rsidRDefault="0066712F">
      <w:r>
        <w:continuationSeparator/>
      </w:r>
    </w:p>
  </w:footnote>
  <w:footnote w:type="continuationNotice" w:id="1">
    <w:p w14:paraId="72506E16" w14:textId="77777777" w:rsidR="0066712F" w:rsidRDefault="0066712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BA0E39CC"/>
    <w:lvl w:ilvl="0">
      <w:numFmt w:val="decimal"/>
      <w:lvlText w:val="*"/>
      <w:lvlJc w:val="left"/>
    </w:lvl>
  </w:abstractNum>
  <w:abstractNum w:abstractNumId="1" w15:restartNumberingAfterBreak="0">
    <w:nsid w:val="00CC3B38"/>
    <w:multiLevelType w:val="singleLevel"/>
    <w:tmpl w:val="445007EA"/>
    <w:lvl w:ilvl="0">
      <w:start w:val="1"/>
      <w:numFmt w:val="decimal"/>
      <w:lvlText w:val="%1)"/>
      <w:lvlJc w:val="left"/>
      <w:pPr>
        <w:tabs>
          <w:tab w:val="num" w:pos="720"/>
        </w:tabs>
        <w:ind w:left="720" w:hanging="360"/>
      </w:pPr>
      <w:rPr>
        <w:rFonts w:hint="default"/>
      </w:rPr>
    </w:lvl>
  </w:abstractNum>
  <w:abstractNum w:abstractNumId="2" w15:restartNumberingAfterBreak="0">
    <w:nsid w:val="03D243F1"/>
    <w:multiLevelType w:val="hybridMultilevel"/>
    <w:tmpl w:val="50CE5A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5C221C0"/>
    <w:multiLevelType w:val="hybridMultilevel"/>
    <w:tmpl w:val="F24E2E34"/>
    <w:lvl w:ilvl="0" w:tplc="04090015">
      <w:start w:val="1"/>
      <w:numFmt w:val="upperLetter"/>
      <w:lvlText w:val="%1."/>
      <w:lvlJc w:val="left"/>
      <w:pPr>
        <w:tabs>
          <w:tab w:val="num" w:pos="720"/>
        </w:tabs>
        <w:ind w:left="720" w:hanging="360"/>
      </w:pPr>
    </w:lvl>
    <w:lvl w:ilvl="1" w:tplc="EA6A88B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72666C3"/>
    <w:multiLevelType w:val="hybridMultilevel"/>
    <w:tmpl w:val="FB6E6054"/>
    <w:lvl w:ilvl="0" w:tplc="FCA031E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B36C0"/>
    <w:multiLevelType w:val="hybridMultilevel"/>
    <w:tmpl w:val="24E4A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272BE"/>
    <w:multiLevelType w:val="singleLevel"/>
    <w:tmpl w:val="463CDDCC"/>
    <w:lvl w:ilvl="0">
      <w:numFmt w:val="bullet"/>
      <w:lvlText w:val=""/>
      <w:lvlJc w:val="left"/>
      <w:pPr>
        <w:tabs>
          <w:tab w:val="num" w:pos="720"/>
        </w:tabs>
        <w:ind w:left="720" w:hanging="720"/>
      </w:pPr>
      <w:rPr>
        <w:rFonts w:ascii="Symbol" w:hAnsi="Symbol" w:hint="default"/>
      </w:rPr>
    </w:lvl>
  </w:abstractNum>
  <w:abstractNum w:abstractNumId="7" w15:restartNumberingAfterBreak="0">
    <w:nsid w:val="0D313490"/>
    <w:multiLevelType w:val="multilevel"/>
    <w:tmpl w:val="1DAA85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05A014C"/>
    <w:multiLevelType w:val="singleLevel"/>
    <w:tmpl w:val="CD1C554A"/>
    <w:lvl w:ilvl="0">
      <w:numFmt w:val="bullet"/>
      <w:lvlText w:val=""/>
      <w:lvlJc w:val="left"/>
      <w:pPr>
        <w:tabs>
          <w:tab w:val="num" w:pos="720"/>
        </w:tabs>
        <w:ind w:left="720" w:hanging="720"/>
      </w:pPr>
      <w:rPr>
        <w:rFonts w:ascii="WP IconicSymbolsA" w:hAnsi="WP IconicSymbolsA" w:hint="default"/>
      </w:rPr>
    </w:lvl>
  </w:abstractNum>
  <w:abstractNum w:abstractNumId="9" w15:restartNumberingAfterBreak="0">
    <w:nsid w:val="12C829C5"/>
    <w:multiLevelType w:val="hybridMultilevel"/>
    <w:tmpl w:val="5D060A5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3EC754B"/>
    <w:multiLevelType w:val="hybridMultilevel"/>
    <w:tmpl w:val="8CE6B74A"/>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7026D3F"/>
    <w:multiLevelType w:val="hybridMultilevel"/>
    <w:tmpl w:val="B964DFB2"/>
    <w:lvl w:ilvl="0" w:tplc="0409000F">
      <w:start w:val="1"/>
      <w:numFmt w:val="decimal"/>
      <w:lvlText w:val="%1."/>
      <w:lvlJc w:val="left"/>
      <w:pPr>
        <w:tabs>
          <w:tab w:val="num" w:pos="783"/>
        </w:tabs>
        <w:ind w:left="783" w:hanging="360"/>
      </w:p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12" w15:restartNumberingAfterBreak="0">
    <w:nsid w:val="181A4030"/>
    <w:multiLevelType w:val="singleLevel"/>
    <w:tmpl w:val="0409000F"/>
    <w:lvl w:ilvl="0">
      <w:start w:val="1"/>
      <w:numFmt w:val="decimal"/>
      <w:lvlText w:val="%1."/>
      <w:lvlJc w:val="left"/>
      <w:pPr>
        <w:tabs>
          <w:tab w:val="num" w:pos="360"/>
        </w:tabs>
        <w:ind w:left="360" w:hanging="360"/>
      </w:pPr>
      <w:rPr>
        <w:rFonts w:hint="default"/>
      </w:rPr>
    </w:lvl>
  </w:abstractNum>
  <w:abstractNum w:abstractNumId="13" w15:restartNumberingAfterBreak="0">
    <w:nsid w:val="1CD72832"/>
    <w:multiLevelType w:val="hybridMultilevel"/>
    <w:tmpl w:val="0E74F5B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E240CE1"/>
    <w:multiLevelType w:val="multilevel"/>
    <w:tmpl w:val="0E74F5BC"/>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12D65C9"/>
    <w:multiLevelType w:val="hybridMultilevel"/>
    <w:tmpl w:val="305220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3412601"/>
    <w:multiLevelType w:val="hybridMultilevel"/>
    <w:tmpl w:val="5BD20252"/>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7" w15:restartNumberingAfterBreak="0">
    <w:nsid w:val="24BA30FD"/>
    <w:multiLevelType w:val="hybridMultilevel"/>
    <w:tmpl w:val="26BA0E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8212B37"/>
    <w:multiLevelType w:val="hybridMultilevel"/>
    <w:tmpl w:val="45343FC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83E7DD2"/>
    <w:multiLevelType w:val="hybridMultilevel"/>
    <w:tmpl w:val="5A2A854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2A523A41"/>
    <w:multiLevelType w:val="hybridMultilevel"/>
    <w:tmpl w:val="57329B16"/>
    <w:lvl w:ilvl="0" w:tplc="8110C1CC">
      <w:start w:val="7"/>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49569F0"/>
    <w:multiLevelType w:val="hybridMultilevel"/>
    <w:tmpl w:val="B6A66B4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0D549F"/>
    <w:multiLevelType w:val="hybridMultilevel"/>
    <w:tmpl w:val="329A8900"/>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398571D1"/>
    <w:multiLevelType w:val="hybridMultilevel"/>
    <w:tmpl w:val="7C50A5A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3A1F740E"/>
    <w:multiLevelType w:val="singleLevel"/>
    <w:tmpl w:val="FB2C8F40"/>
    <w:lvl w:ilvl="0">
      <w:start w:val="6"/>
      <w:numFmt w:val="lowerLetter"/>
      <w:lvlText w:val="%1."/>
      <w:lvlJc w:val="left"/>
      <w:pPr>
        <w:tabs>
          <w:tab w:val="num" w:pos="1080"/>
        </w:tabs>
        <w:ind w:left="1080" w:hanging="360"/>
      </w:pPr>
      <w:rPr>
        <w:rFonts w:hint="default"/>
      </w:rPr>
    </w:lvl>
  </w:abstractNum>
  <w:abstractNum w:abstractNumId="25" w15:restartNumberingAfterBreak="0">
    <w:nsid w:val="3D3D0DCC"/>
    <w:multiLevelType w:val="hybridMultilevel"/>
    <w:tmpl w:val="67583782"/>
    <w:lvl w:ilvl="0" w:tplc="B60445A0">
      <w:start w:val="1"/>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22600A9"/>
    <w:multiLevelType w:val="hybridMultilevel"/>
    <w:tmpl w:val="B1F0D52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3CA718B"/>
    <w:multiLevelType w:val="singleLevel"/>
    <w:tmpl w:val="4C28F424"/>
    <w:lvl w:ilvl="0">
      <w:start w:val="1"/>
      <w:numFmt w:val="decimal"/>
      <w:lvlText w:val="%1)"/>
      <w:lvlJc w:val="left"/>
      <w:pPr>
        <w:tabs>
          <w:tab w:val="num" w:pos="375"/>
        </w:tabs>
        <w:ind w:left="375" w:hanging="375"/>
      </w:pPr>
      <w:rPr>
        <w:rFonts w:hint="default"/>
      </w:rPr>
    </w:lvl>
  </w:abstractNum>
  <w:abstractNum w:abstractNumId="28" w15:restartNumberingAfterBreak="0">
    <w:nsid w:val="46F57812"/>
    <w:multiLevelType w:val="hybridMultilevel"/>
    <w:tmpl w:val="1E3A1F0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7705008"/>
    <w:multiLevelType w:val="hybridMultilevel"/>
    <w:tmpl w:val="14D0E5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786411"/>
    <w:multiLevelType w:val="hybridMultilevel"/>
    <w:tmpl w:val="517EA3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E2A5BA8"/>
    <w:multiLevelType w:val="multilevel"/>
    <w:tmpl w:val="86CA90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E4439D5"/>
    <w:multiLevelType w:val="hybridMultilevel"/>
    <w:tmpl w:val="9BB2978C"/>
    <w:lvl w:ilvl="0" w:tplc="04090019">
      <w:start w:val="1"/>
      <w:numFmt w:val="lowerLetter"/>
      <w:lvlText w:val="%1."/>
      <w:lvlJc w:val="left"/>
      <w:pPr>
        <w:ind w:left="360" w:hanging="360"/>
      </w:pPr>
    </w:lvl>
    <w:lvl w:ilvl="1" w:tplc="04090019">
      <w:start w:val="1"/>
      <w:numFmt w:val="lowerLetter"/>
      <w:lvlText w:val="%2."/>
      <w:lvlJc w:val="left"/>
      <w:pPr>
        <w:ind w:left="4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330DEC"/>
    <w:multiLevelType w:val="hybridMultilevel"/>
    <w:tmpl w:val="DB922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31F0A6D"/>
    <w:multiLevelType w:val="hybridMultilevel"/>
    <w:tmpl w:val="2D161B9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32044DD"/>
    <w:multiLevelType w:val="hybridMultilevel"/>
    <w:tmpl w:val="AD30783C"/>
    <w:lvl w:ilvl="0" w:tplc="E43C77DE">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61225B5"/>
    <w:multiLevelType w:val="hybridMultilevel"/>
    <w:tmpl w:val="4C58625C"/>
    <w:lvl w:ilvl="0" w:tplc="04090011">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5C1A10E9"/>
    <w:multiLevelType w:val="hybridMultilevel"/>
    <w:tmpl w:val="FCD6415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D3F7D05"/>
    <w:multiLevelType w:val="hybridMultilevel"/>
    <w:tmpl w:val="555ABBEA"/>
    <w:lvl w:ilvl="0" w:tplc="FFFFFFF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D4A27DC"/>
    <w:multiLevelType w:val="multilevel"/>
    <w:tmpl w:val="3EA004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5E5C4520"/>
    <w:multiLevelType w:val="hybridMultilevel"/>
    <w:tmpl w:val="D2DCC4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1FA7D76"/>
    <w:multiLevelType w:val="hybridMultilevel"/>
    <w:tmpl w:val="C046F542"/>
    <w:lvl w:ilvl="0" w:tplc="0409000F">
      <w:start w:val="1"/>
      <w:numFmt w:val="decimal"/>
      <w:lvlText w:val="%1."/>
      <w:lvlJc w:val="left"/>
      <w:pPr>
        <w:tabs>
          <w:tab w:val="num" w:pos="720"/>
        </w:tabs>
        <w:ind w:left="720" w:hanging="360"/>
      </w:pPr>
    </w:lvl>
    <w:lvl w:ilvl="1" w:tplc="8E62DAF6">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719793D"/>
    <w:multiLevelType w:val="multilevel"/>
    <w:tmpl w:val="E2B4C528"/>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3" w15:restartNumberingAfterBreak="0">
    <w:nsid w:val="67CA7F74"/>
    <w:multiLevelType w:val="hybridMultilevel"/>
    <w:tmpl w:val="D36A43FE"/>
    <w:lvl w:ilvl="0" w:tplc="0409000F">
      <w:start w:val="1"/>
      <w:numFmt w:val="decimal"/>
      <w:lvlText w:val="%1."/>
      <w:lvlJc w:val="left"/>
      <w:pPr>
        <w:tabs>
          <w:tab w:val="num" w:pos="792"/>
        </w:tabs>
        <w:ind w:left="792" w:hanging="360"/>
      </w:p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44" w15:restartNumberingAfterBreak="0">
    <w:nsid w:val="67D348B8"/>
    <w:multiLevelType w:val="hybridMultilevel"/>
    <w:tmpl w:val="14A096F4"/>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8136D5D"/>
    <w:multiLevelType w:val="hybridMultilevel"/>
    <w:tmpl w:val="E956286E"/>
    <w:lvl w:ilvl="0" w:tplc="15D4BF50">
      <w:start w:val="1"/>
      <w:numFmt w:val="decimal"/>
      <w:lvlText w:val="%1."/>
      <w:lvlJc w:val="left"/>
      <w:pPr>
        <w:ind w:left="720" w:hanging="360"/>
      </w:pPr>
      <w:rPr>
        <w:rFonts w:ascii="Garamond" w:hAnsi="Garamon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AA32B44"/>
    <w:multiLevelType w:val="hybridMultilevel"/>
    <w:tmpl w:val="640C7EB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6EEF0792"/>
    <w:multiLevelType w:val="hybridMultilevel"/>
    <w:tmpl w:val="F2AE7EE4"/>
    <w:lvl w:ilvl="0" w:tplc="7D8E301C">
      <w:start w:val="1"/>
      <w:numFmt w:val="decimal"/>
      <w:lvlText w:val="(%1)"/>
      <w:lvlJc w:val="left"/>
      <w:pPr>
        <w:tabs>
          <w:tab w:val="num" w:pos="1440"/>
        </w:tabs>
        <w:ind w:left="1440" w:hanging="360"/>
      </w:pPr>
      <w:rPr>
        <w:rFonts w:hint="default"/>
      </w:rPr>
    </w:lvl>
    <w:lvl w:ilvl="1" w:tplc="0409000F">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8" w15:restartNumberingAfterBreak="0">
    <w:nsid w:val="71627D1E"/>
    <w:multiLevelType w:val="hybridMultilevel"/>
    <w:tmpl w:val="839C8A40"/>
    <w:lvl w:ilvl="0" w:tplc="F56A7A06">
      <w:start w:val="1"/>
      <w:numFmt w:val="lowerLetter"/>
      <w:lvlText w:val="%1."/>
      <w:lvlJc w:val="left"/>
      <w:pPr>
        <w:tabs>
          <w:tab w:val="num" w:pos="1800"/>
        </w:tabs>
        <w:ind w:left="1800" w:hanging="720"/>
      </w:pPr>
      <w:rPr>
        <w:rFonts w:hint="default"/>
      </w:rPr>
    </w:lvl>
    <w:lvl w:ilvl="1" w:tplc="E43C77DE">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9" w15:restartNumberingAfterBreak="0">
    <w:nsid w:val="771B05B3"/>
    <w:multiLevelType w:val="hybridMultilevel"/>
    <w:tmpl w:val="7EECCB82"/>
    <w:lvl w:ilvl="0" w:tplc="D94CBB6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78EA7038"/>
    <w:multiLevelType w:val="multilevel"/>
    <w:tmpl w:val="3716CD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1" w15:restartNumberingAfterBreak="0">
    <w:nsid w:val="78F1023D"/>
    <w:multiLevelType w:val="hybridMultilevel"/>
    <w:tmpl w:val="F462EDB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792434932">
    <w:abstractNumId w:val="24"/>
  </w:num>
  <w:num w:numId="2" w16cid:durableId="1194539967">
    <w:abstractNumId w:val="12"/>
  </w:num>
  <w:num w:numId="3" w16cid:durableId="2141921672">
    <w:abstractNumId w:val="27"/>
  </w:num>
  <w:num w:numId="4" w16cid:durableId="1775712562">
    <w:abstractNumId w:val="19"/>
  </w:num>
  <w:num w:numId="5" w16cid:durableId="1151218135">
    <w:abstractNumId w:val="47"/>
  </w:num>
  <w:num w:numId="6" w16cid:durableId="1883664437">
    <w:abstractNumId w:val="0"/>
    <w:lvlOverride w:ilvl="0">
      <w:lvl w:ilvl="0">
        <w:numFmt w:val="bullet"/>
        <w:lvlText w:val=""/>
        <w:legacy w:legacy="1" w:legacySpace="0" w:legacyIndent="720"/>
        <w:lvlJc w:val="left"/>
        <w:pPr>
          <w:ind w:left="720" w:hanging="720"/>
        </w:pPr>
        <w:rPr>
          <w:rFonts w:ascii="WP MathA" w:hAnsi="WP MathA" w:hint="default"/>
        </w:rPr>
      </w:lvl>
    </w:lvlOverride>
  </w:num>
  <w:num w:numId="7" w16cid:durableId="500781629">
    <w:abstractNumId w:val="1"/>
  </w:num>
  <w:num w:numId="8" w16cid:durableId="815030507">
    <w:abstractNumId w:val="13"/>
  </w:num>
  <w:num w:numId="9" w16cid:durableId="1004864530">
    <w:abstractNumId w:val="14"/>
  </w:num>
  <w:num w:numId="10" w16cid:durableId="1491825209">
    <w:abstractNumId w:val="28"/>
  </w:num>
  <w:num w:numId="11" w16cid:durableId="616448935">
    <w:abstractNumId w:val="21"/>
  </w:num>
  <w:num w:numId="12" w16cid:durableId="179591450">
    <w:abstractNumId w:val="44"/>
  </w:num>
  <w:num w:numId="13" w16cid:durableId="1489174636">
    <w:abstractNumId w:val="25"/>
  </w:num>
  <w:num w:numId="14" w16cid:durableId="1965649770">
    <w:abstractNumId w:val="8"/>
  </w:num>
  <w:num w:numId="15" w16cid:durableId="2050107719">
    <w:abstractNumId w:val="4"/>
  </w:num>
  <w:num w:numId="16" w16cid:durableId="63993467">
    <w:abstractNumId w:val="33"/>
  </w:num>
  <w:num w:numId="17" w16cid:durableId="670068109">
    <w:abstractNumId w:val="11"/>
  </w:num>
  <w:num w:numId="18" w16cid:durableId="1906837149">
    <w:abstractNumId w:val="43"/>
  </w:num>
  <w:num w:numId="19" w16cid:durableId="1655908452">
    <w:abstractNumId w:val="36"/>
  </w:num>
  <w:num w:numId="20" w16cid:durableId="1043486034">
    <w:abstractNumId w:val="23"/>
  </w:num>
  <w:num w:numId="21" w16cid:durableId="1244536370">
    <w:abstractNumId w:val="48"/>
  </w:num>
  <w:num w:numId="22" w16cid:durableId="1772578737">
    <w:abstractNumId w:val="35"/>
  </w:num>
  <w:num w:numId="23" w16cid:durableId="729382120">
    <w:abstractNumId w:val="46"/>
  </w:num>
  <w:num w:numId="24" w16cid:durableId="844898954">
    <w:abstractNumId w:val="51"/>
  </w:num>
  <w:num w:numId="25" w16cid:durableId="285432652">
    <w:abstractNumId w:val="38"/>
  </w:num>
  <w:num w:numId="26" w16cid:durableId="1357582176">
    <w:abstractNumId w:val="26"/>
  </w:num>
  <w:num w:numId="27" w16cid:durableId="426584749">
    <w:abstractNumId w:val="3"/>
  </w:num>
  <w:num w:numId="28" w16cid:durableId="1997874892">
    <w:abstractNumId w:val="22"/>
  </w:num>
  <w:num w:numId="29" w16cid:durableId="815144166">
    <w:abstractNumId w:val="49"/>
  </w:num>
  <w:num w:numId="30" w16cid:durableId="1595821434">
    <w:abstractNumId w:val="37"/>
  </w:num>
  <w:num w:numId="31" w16cid:durableId="1744062881">
    <w:abstractNumId w:val="6"/>
  </w:num>
  <w:num w:numId="32" w16cid:durableId="1274093845">
    <w:abstractNumId w:val="18"/>
  </w:num>
  <w:num w:numId="33" w16cid:durableId="1635603349">
    <w:abstractNumId w:val="34"/>
  </w:num>
  <w:num w:numId="34" w16cid:durableId="706495016">
    <w:abstractNumId w:val="15"/>
  </w:num>
  <w:num w:numId="35" w16cid:durableId="1626963708">
    <w:abstractNumId w:val="42"/>
  </w:num>
  <w:num w:numId="36" w16cid:durableId="1436051092">
    <w:abstractNumId w:val="30"/>
  </w:num>
  <w:num w:numId="37" w16cid:durableId="1552228969">
    <w:abstractNumId w:val="29"/>
  </w:num>
  <w:num w:numId="38" w16cid:durableId="1774743364">
    <w:abstractNumId w:val="41"/>
  </w:num>
  <w:num w:numId="39" w16cid:durableId="1965960322">
    <w:abstractNumId w:val="40"/>
  </w:num>
  <w:num w:numId="40" w16cid:durableId="556010993">
    <w:abstractNumId w:val="31"/>
  </w:num>
  <w:num w:numId="41" w16cid:durableId="2069573521">
    <w:abstractNumId w:val="9"/>
  </w:num>
  <w:num w:numId="42" w16cid:durableId="1154494359">
    <w:abstractNumId w:val="2"/>
  </w:num>
  <w:num w:numId="43" w16cid:durableId="1181160632">
    <w:abstractNumId w:val="17"/>
  </w:num>
  <w:num w:numId="44" w16cid:durableId="1761559324">
    <w:abstractNumId w:val="10"/>
  </w:num>
  <w:num w:numId="45" w16cid:durableId="350836912">
    <w:abstractNumId w:val="7"/>
  </w:num>
  <w:num w:numId="46" w16cid:durableId="831485088">
    <w:abstractNumId w:val="50"/>
  </w:num>
  <w:num w:numId="47" w16cid:durableId="287203996">
    <w:abstractNumId w:val="39"/>
  </w:num>
  <w:num w:numId="48" w16cid:durableId="1508985974">
    <w:abstractNumId w:val="5"/>
  </w:num>
  <w:num w:numId="49" w16cid:durableId="693731100">
    <w:abstractNumId w:val="32"/>
  </w:num>
  <w:num w:numId="50" w16cid:durableId="527914735">
    <w:abstractNumId w:val="16"/>
  </w:num>
  <w:num w:numId="51" w16cid:durableId="1807619538">
    <w:abstractNumId w:val="20"/>
  </w:num>
  <w:num w:numId="52" w16cid:durableId="2134790335">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5F1"/>
    <w:rsid w:val="000049B8"/>
    <w:rsid w:val="0001212D"/>
    <w:rsid w:val="00012674"/>
    <w:rsid w:val="00016784"/>
    <w:rsid w:val="00027803"/>
    <w:rsid w:val="00031199"/>
    <w:rsid w:val="00034176"/>
    <w:rsid w:val="00035404"/>
    <w:rsid w:val="00064B04"/>
    <w:rsid w:val="00090A58"/>
    <w:rsid w:val="000916FD"/>
    <w:rsid w:val="00091905"/>
    <w:rsid w:val="00093800"/>
    <w:rsid w:val="0009585E"/>
    <w:rsid w:val="00095B60"/>
    <w:rsid w:val="0009737D"/>
    <w:rsid w:val="000A5386"/>
    <w:rsid w:val="000A5797"/>
    <w:rsid w:val="000B1746"/>
    <w:rsid w:val="000C0B79"/>
    <w:rsid w:val="000C7AAC"/>
    <w:rsid w:val="000D19FA"/>
    <w:rsid w:val="000F7C7E"/>
    <w:rsid w:val="00104333"/>
    <w:rsid w:val="00105015"/>
    <w:rsid w:val="0012174B"/>
    <w:rsid w:val="001258F3"/>
    <w:rsid w:val="00125A7D"/>
    <w:rsid w:val="00137D9D"/>
    <w:rsid w:val="001402CD"/>
    <w:rsid w:val="00140984"/>
    <w:rsid w:val="001409BD"/>
    <w:rsid w:val="0014363C"/>
    <w:rsid w:val="00144535"/>
    <w:rsid w:val="0015219A"/>
    <w:rsid w:val="001570C4"/>
    <w:rsid w:val="00157740"/>
    <w:rsid w:val="0016291F"/>
    <w:rsid w:val="00162C9C"/>
    <w:rsid w:val="00166419"/>
    <w:rsid w:val="0016676B"/>
    <w:rsid w:val="0017049B"/>
    <w:rsid w:val="001721FB"/>
    <w:rsid w:val="0017562B"/>
    <w:rsid w:val="00175D0E"/>
    <w:rsid w:val="001810B1"/>
    <w:rsid w:val="0018273E"/>
    <w:rsid w:val="0018387F"/>
    <w:rsid w:val="00183D55"/>
    <w:rsid w:val="00184E27"/>
    <w:rsid w:val="001859B7"/>
    <w:rsid w:val="00187786"/>
    <w:rsid w:val="00187A67"/>
    <w:rsid w:val="001910A6"/>
    <w:rsid w:val="001A434C"/>
    <w:rsid w:val="001B0FC6"/>
    <w:rsid w:val="001B1B00"/>
    <w:rsid w:val="001B3311"/>
    <w:rsid w:val="001B584B"/>
    <w:rsid w:val="001C65CA"/>
    <w:rsid w:val="001C7CCB"/>
    <w:rsid w:val="001D4ADE"/>
    <w:rsid w:val="001D6A88"/>
    <w:rsid w:val="001E079F"/>
    <w:rsid w:val="001E59C9"/>
    <w:rsid w:val="001F1824"/>
    <w:rsid w:val="001F296D"/>
    <w:rsid w:val="001F55DF"/>
    <w:rsid w:val="001F5873"/>
    <w:rsid w:val="00203012"/>
    <w:rsid w:val="002036AF"/>
    <w:rsid w:val="00206E1A"/>
    <w:rsid w:val="0020726C"/>
    <w:rsid w:val="0021231E"/>
    <w:rsid w:val="00215615"/>
    <w:rsid w:val="002168BD"/>
    <w:rsid w:val="00224737"/>
    <w:rsid w:val="00224940"/>
    <w:rsid w:val="002300A8"/>
    <w:rsid w:val="00237A85"/>
    <w:rsid w:val="00240882"/>
    <w:rsid w:val="00246867"/>
    <w:rsid w:val="00252BD1"/>
    <w:rsid w:val="002530D8"/>
    <w:rsid w:val="002542BD"/>
    <w:rsid w:val="00256745"/>
    <w:rsid w:val="002575BB"/>
    <w:rsid w:val="00260FB2"/>
    <w:rsid w:val="002619E9"/>
    <w:rsid w:val="002646CB"/>
    <w:rsid w:val="0027390B"/>
    <w:rsid w:val="002809AD"/>
    <w:rsid w:val="00282269"/>
    <w:rsid w:val="00282802"/>
    <w:rsid w:val="00283086"/>
    <w:rsid w:val="0028426D"/>
    <w:rsid w:val="0028555D"/>
    <w:rsid w:val="002A135F"/>
    <w:rsid w:val="002A3749"/>
    <w:rsid w:val="002A5C95"/>
    <w:rsid w:val="002B3817"/>
    <w:rsid w:val="002B583F"/>
    <w:rsid w:val="002B5FBA"/>
    <w:rsid w:val="002C5AB7"/>
    <w:rsid w:val="002D10D0"/>
    <w:rsid w:val="002D2D14"/>
    <w:rsid w:val="002D3E29"/>
    <w:rsid w:val="002D728F"/>
    <w:rsid w:val="002E4F06"/>
    <w:rsid w:val="002F0AE2"/>
    <w:rsid w:val="002F4E9E"/>
    <w:rsid w:val="002F701B"/>
    <w:rsid w:val="0030054D"/>
    <w:rsid w:val="00303610"/>
    <w:rsid w:val="00304CAF"/>
    <w:rsid w:val="00310B67"/>
    <w:rsid w:val="003154DE"/>
    <w:rsid w:val="00320CFF"/>
    <w:rsid w:val="00321973"/>
    <w:rsid w:val="00321EE6"/>
    <w:rsid w:val="00323C6B"/>
    <w:rsid w:val="00332948"/>
    <w:rsid w:val="003333D0"/>
    <w:rsid w:val="00333F83"/>
    <w:rsid w:val="00347F2F"/>
    <w:rsid w:val="00352B7F"/>
    <w:rsid w:val="00355289"/>
    <w:rsid w:val="00357CE4"/>
    <w:rsid w:val="00366D8D"/>
    <w:rsid w:val="00367AB2"/>
    <w:rsid w:val="00371988"/>
    <w:rsid w:val="003842A6"/>
    <w:rsid w:val="003870DE"/>
    <w:rsid w:val="003879BA"/>
    <w:rsid w:val="00392739"/>
    <w:rsid w:val="00397971"/>
    <w:rsid w:val="003A384A"/>
    <w:rsid w:val="003B74AA"/>
    <w:rsid w:val="003C0194"/>
    <w:rsid w:val="003C1C25"/>
    <w:rsid w:val="003C4303"/>
    <w:rsid w:val="003D66CD"/>
    <w:rsid w:val="003E7ECE"/>
    <w:rsid w:val="003F2E2A"/>
    <w:rsid w:val="003F7064"/>
    <w:rsid w:val="003F7A81"/>
    <w:rsid w:val="0040134A"/>
    <w:rsid w:val="004035A0"/>
    <w:rsid w:val="00404905"/>
    <w:rsid w:val="00405130"/>
    <w:rsid w:val="004079C4"/>
    <w:rsid w:val="00411376"/>
    <w:rsid w:val="00415C1D"/>
    <w:rsid w:val="0042338E"/>
    <w:rsid w:val="00423FBD"/>
    <w:rsid w:val="0042401C"/>
    <w:rsid w:val="0042713C"/>
    <w:rsid w:val="0043770C"/>
    <w:rsid w:val="004529E7"/>
    <w:rsid w:val="00461619"/>
    <w:rsid w:val="004630CE"/>
    <w:rsid w:val="004644EC"/>
    <w:rsid w:val="004654CA"/>
    <w:rsid w:val="004729F8"/>
    <w:rsid w:val="004829A6"/>
    <w:rsid w:val="00490E16"/>
    <w:rsid w:val="00491D2A"/>
    <w:rsid w:val="004B2E18"/>
    <w:rsid w:val="004B365B"/>
    <w:rsid w:val="004B5574"/>
    <w:rsid w:val="004B7E47"/>
    <w:rsid w:val="004C7B61"/>
    <w:rsid w:val="004D3844"/>
    <w:rsid w:val="004D3D8E"/>
    <w:rsid w:val="004E26F5"/>
    <w:rsid w:val="004E7588"/>
    <w:rsid w:val="00500229"/>
    <w:rsid w:val="0050209C"/>
    <w:rsid w:val="00505EA8"/>
    <w:rsid w:val="005104B7"/>
    <w:rsid w:val="00523137"/>
    <w:rsid w:val="00525A36"/>
    <w:rsid w:val="00550706"/>
    <w:rsid w:val="005535A4"/>
    <w:rsid w:val="005543FC"/>
    <w:rsid w:val="0055532D"/>
    <w:rsid w:val="005608AF"/>
    <w:rsid w:val="005644FB"/>
    <w:rsid w:val="00573656"/>
    <w:rsid w:val="00574FE7"/>
    <w:rsid w:val="00576169"/>
    <w:rsid w:val="00580EB4"/>
    <w:rsid w:val="005858E4"/>
    <w:rsid w:val="00585F3D"/>
    <w:rsid w:val="005876A7"/>
    <w:rsid w:val="00590134"/>
    <w:rsid w:val="005B7BD3"/>
    <w:rsid w:val="005C0CF6"/>
    <w:rsid w:val="005C0E28"/>
    <w:rsid w:val="005C3300"/>
    <w:rsid w:val="005C47B4"/>
    <w:rsid w:val="005C7B66"/>
    <w:rsid w:val="005D645F"/>
    <w:rsid w:val="005E363F"/>
    <w:rsid w:val="005E4F5E"/>
    <w:rsid w:val="005E5AFC"/>
    <w:rsid w:val="005E6422"/>
    <w:rsid w:val="005E7C23"/>
    <w:rsid w:val="005F20A5"/>
    <w:rsid w:val="005F6AC1"/>
    <w:rsid w:val="00604245"/>
    <w:rsid w:val="0061457A"/>
    <w:rsid w:val="00627DE1"/>
    <w:rsid w:val="006323CF"/>
    <w:rsid w:val="00633770"/>
    <w:rsid w:val="006350E6"/>
    <w:rsid w:val="00644778"/>
    <w:rsid w:val="0065193A"/>
    <w:rsid w:val="0065257C"/>
    <w:rsid w:val="00653F72"/>
    <w:rsid w:val="0065485B"/>
    <w:rsid w:val="00655F7F"/>
    <w:rsid w:val="00665DD8"/>
    <w:rsid w:val="0066688B"/>
    <w:rsid w:val="0066712F"/>
    <w:rsid w:val="00670141"/>
    <w:rsid w:val="00673541"/>
    <w:rsid w:val="00674906"/>
    <w:rsid w:val="006757B1"/>
    <w:rsid w:val="00677229"/>
    <w:rsid w:val="00683A26"/>
    <w:rsid w:val="00687098"/>
    <w:rsid w:val="00696970"/>
    <w:rsid w:val="00697079"/>
    <w:rsid w:val="006A48A5"/>
    <w:rsid w:val="006A7512"/>
    <w:rsid w:val="006B0452"/>
    <w:rsid w:val="006B0E9F"/>
    <w:rsid w:val="006B12A4"/>
    <w:rsid w:val="006C3837"/>
    <w:rsid w:val="006C4110"/>
    <w:rsid w:val="006C5E2B"/>
    <w:rsid w:val="006C64AA"/>
    <w:rsid w:val="006C7E46"/>
    <w:rsid w:val="006D0409"/>
    <w:rsid w:val="006D0F37"/>
    <w:rsid w:val="006D3D34"/>
    <w:rsid w:val="006D521A"/>
    <w:rsid w:val="006D5695"/>
    <w:rsid w:val="006D6319"/>
    <w:rsid w:val="006E1F24"/>
    <w:rsid w:val="006E47AC"/>
    <w:rsid w:val="006E70D8"/>
    <w:rsid w:val="006F003A"/>
    <w:rsid w:val="006F1C24"/>
    <w:rsid w:val="006F1FEE"/>
    <w:rsid w:val="006F434F"/>
    <w:rsid w:val="007072AE"/>
    <w:rsid w:val="007147FA"/>
    <w:rsid w:val="00717067"/>
    <w:rsid w:val="007329F5"/>
    <w:rsid w:val="0073437E"/>
    <w:rsid w:val="0073739D"/>
    <w:rsid w:val="00740070"/>
    <w:rsid w:val="00740647"/>
    <w:rsid w:val="007421E1"/>
    <w:rsid w:val="00744B3B"/>
    <w:rsid w:val="00753FB9"/>
    <w:rsid w:val="00755860"/>
    <w:rsid w:val="00756616"/>
    <w:rsid w:val="0076687F"/>
    <w:rsid w:val="0076777F"/>
    <w:rsid w:val="00767B17"/>
    <w:rsid w:val="00771337"/>
    <w:rsid w:val="00772D31"/>
    <w:rsid w:val="007844AB"/>
    <w:rsid w:val="0078561A"/>
    <w:rsid w:val="007879E5"/>
    <w:rsid w:val="007923D0"/>
    <w:rsid w:val="007950E0"/>
    <w:rsid w:val="007A0A47"/>
    <w:rsid w:val="007A1D1C"/>
    <w:rsid w:val="007A3D35"/>
    <w:rsid w:val="007A649D"/>
    <w:rsid w:val="007A7419"/>
    <w:rsid w:val="007B383A"/>
    <w:rsid w:val="007B3E5B"/>
    <w:rsid w:val="007B4110"/>
    <w:rsid w:val="007B6DF9"/>
    <w:rsid w:val="007B6EAF"/>
    <w:rsid w:val="007B722B"/>
    <w:rsid w:val="007C1338"/>
    <w:rsid w:val="007D1380"/>
    <w:rsid w:val="007D1A57"/>
    <w:rsid w:val="007D2163"/>
    <w:rsid w:val="007D54DB"/>
    <w:rsid w:val="007D783C"/>
    <w:rsid w:val="007E1203"/>
    <w:rsid w:val="007F16B8"/>
    <w:rsid w:val="00800C84"/>
    <w:rsid w:val="00802228"/>
    <w:rsid w:val="008073E9"/>
    <w:rsid w:val="0081072A"/>
    <w:rsid w:val="00815EF0"/>
    <w:rsid w:val="00820D4B"/>
    <w:rsid w:val="00821D9E"/>
    <w:rsid w:val="00825A90"/>
    <w:rsid w:val="00830721"/>
    <w:rsid w:val="00832CBE"/>
    <w:rsid w:val="00842D3C"/>
    <w:rsid w:val="008639B8"/>
    <w:rsid w:val="008858A9"/>
    <w:rsid w:val="00891DC1"/>
    <w:rsid w:val="00894A8D"/>
    <w:rsid w:val="00897D70"/>
    <w:rsid w:val="008A1321"/>
    <w:rsid w:val="008A448A"/>
    <w:rsid w:val="008A45AA"/>
    <w:rsid w:val="008A69CD"/>
    <w:rsid w:val="008B223B"/>
    <w:rsid w:val="008B600F"/>
    <w:rsid w:val="008B6731"/>
    <w:rsid w:val="008C2B8E"/>
    <w:rsid w:val="008C2C9E"/>
    <w:rsid w:val="008C3D64"/>
    <w:rsid w:val="008C3FB2"/>
    <w:rsid w:val="008C482D"/>
    <w:rsid w:val="008D0A29"/>
    <w:rsid w:val="008D1018"/>
    <w:rsid w:val="008D30FC"/>
    <w:rsid w:val="008D3D4A"/>
    <w:rsid w:val="008E105C"/>
    <w:rsid w:val="008E1FC2"/>
    <w:rsid w:val="008F04D8"/>
    <w:rsid w:val="008F78E7"/>
    <w:rsid w:val="009046E7"/>
    <w:rsid w:val="00904D39"/>
    <w:rsid w:val="00912303"/>
    <w:rsid w:val="009147DF"/>
    <w:rsid w:val="00915F16"/>
    <w:rsid w:val="009166C3"/>
    <w:rsid w:val="009212C1"/>
    <w:rsid w:val="00922210"/>
    <w:rsid w:val="00922501"/>
    <w:rsid w:val="0092568C"/>
    <w:rsid w:val="009322EF"/>
    <w:rsid w:val="009418CC"/>
    <w:rsid w:val="00955A13"/>
    <w:rsid w:val="00955C9F"/>
    <w:rsid w:val="00966467"/>
    <w:rsid w:val="009709D8"/>
    <w:rsid w:val="00972462"/>
    <w:rsid w:val="009766AE"/>
    <w:rsid w:val="00976849"/>
    <w:rsid w:val="00976DF4"/>
    <w:rsid w:val="00977E0F"/>
    <w:rsid w:val="00977F6B"/>
    <w:rsid w:val="00981A1A"/>
    <w:rsid w:val="00982AD1"/>
    <w:rsid w:val="00987C10"/>
    <w:rsid w:val="0099475B"/>
    <w:rsid w:val="00995AD5"/>
    <w:rsid w:val="0099740F"/>
    <w:rsid w:val="009B1D96"/>
    <w:rsid w:val="009B1DD1"/>
    <w:rsid w:val="009B1E30"/>
    <w:rsid w:val="009B2979"/>
    <w:rsid w:val="009C686C"/>
    <w:rsid w:val="009C7E9D"/>
    <w:rsid w:val="009D22D1"/>
    <w:rsid w:val="009D2AD8"/>
    <w:rsid w:val="009D44A0"/>
    <w:rsid w:val="009D5292"/>
    <w:rsid w:val="009D52A2"/>
    <w:rsid w:val="009D61C5"/>
    <w:rsid w:val="009F0980"/>
    <w:rsid w:val="00A05349"/>
    <w:rsid w:val="00A125FE"/>
    <w:rsid w:val="00A215F2"/>
    <w:rsid w:val="00A24246"/>
    <w:rsid w:val="00A2433E"/>
    <w:rsid w:val="00A368CF"/>
    <w:rsid w:val="00A37A3B"/>
    <w:rsid w:val="00A46C91"/>
    <w:rsid w:val="00A528A2"/>
    <w:rsid w:val="00A5388F"/>
    <w:rsid w:val="00A600D9"/>
    <w:rsid w:val="00A635F1"/>
    <w:rsid w:val="00A63D19"/>
    <w:rsid w:val="00A65EE6"/>
    <w:rsid w:val="00A70449"/>
    <w:rsid w:val="00A7212D"/>
    <w:rsid w:val="00A8009C"/>
    <w:rsid w:val="00A81F89"/>
    <w:rsid w:val="00A874B4"/>
    <w:rsid w:val="00A9013B"/>
    <w:rsid w:val="00A90402"/>
    <w:rsid w:val="00A92C41"/>
    <w:rsid w:val="00A92D0C"/>
    <w:rsid w:val="00A932C4"/>
    <w:rsid w:val="00A961FD"/>
    <w:rsid w:val="00AA366C"/>
    <w:rsid w:val="00AA3A5F"/>
    <w:rsid w:val="00AA4994"/>
    <w:rsid w:val="00AD4A06"/>
    <w:rsid w:val="00AD52DE"/>
    <w:rsid w:val="00AE05AE"/>
    <w:rsid w:val="00AE6D4F"/>
    <w:rsid w:val="00AF3CA6"/>
    <w:rsid w:val="00B06DF4"/>
    <w:rsid w:val="00B070C0"/>
    <w:rsid w:val="00B25643"/>
    <w:rsid w:val="00B25EF0"/>
    <w:rsid w:val="00B41FAB"/>
    <w:rsid w:val="00B44339"/>
    <w:rsid w:val="00B4751C"/>
    <w:rsid w:val="00B532C4"/>
    <w:rsid w:val="00B55CC0"/>
    <w:rsid w:val="00B55CE0"/>
    <w:rsid w:val="00B55D5F"/>
    <w:rsid w:val="00B56940"/>
    <w:rsid w:val="00B56A92"/>
    <w:rsid w:val="00B57489"/>
    <w:rsid w:val="00B66DF6"/>
    <w:rsid w:val="00B70039"/>
    <w:rsid w:val="00B83278"/>
    <w:rsid w:val="00B84F77"/>
    <w:rsid w:val="00B937CB"/>
    <w:rsid w:val="00B95024"/>
    <w:rsid w:val="00BA1B3A"/>
    <w:rsid w:val="00BA209A"/>
    <w:rsid w:val="00BB4F01"/>
    <w:rsid w:val="00BB5103"/>
    <w:rsid w:val="00BC04B7"/>
    <w:rsid w:val="00BC17F2"/>
    <w:rsid w:val="00BC19A0"/>
    <w:rsid w:val="00BC5AC9"/>
    <w:rsid w:val="00BC7EFA"/>
    <w:rsid w:val="00BD0E69"/>
    <w:rsid w:val="00BE037B"/>
    <w:rsid w:val="00BE5176"/>
    <w:rsid w:val="00BE5DAA"/>
    <w:rsid w:val="00BF47C2"/>
    <w:rsid w:val="00BF6268"/>
    <w:rsid w:val="00BF6E77"/>
    <w:rsid w:val="00C00A14"/>
    <w:rsid w:val="00C055C4"/>
    <w:rsid w:val="00C0642C"/>
    <w:rsid w:val="00C14B77"/>
    <w:rsid w:val="00C16646"/>
    <w:rsid w:val="00C2117C"/>
    <w:rsid w:val="00C246CD"/>
    <w:rsid w:val="00C33E91"/>
    <w:rsid w:val="00C353C9"/>
    <w:rsid w:val="00C36367"/>
    <w:rsid w:val="00C42422"/>
    <w:rsid w:val="00C448E2"/>
    <w:rsid w:val="00C506CA"/>
    <w:rsid w:val="00C61631"/>
    <w:rsid w:val="00C63196"/>
    <w:rsid w:val="00C705DB"/>
    <w:rsid w:val="00C72059"/>
    <w:rsid w:val="00C73ED3"/>
    <w:rsid w:val="00C85155"/>
    <w:rsid w:val="00C94904"/>
    <w:rsid w:val="00CA57D7"/>
    <w:rsid w:val="00CA68AF"/>
    <w:rsid w:val="00CA7A8A"/>
    <w:rsid w:val="00CC7E1E"/>
    <w:rsid w:val="00CD1E80"/>
    <w:rsid w:val="00CD2D1D"/>
    <w:rsid w:val="00CD4394"/>
    <w:rsid w:val="00CE58BB"/>
    <w:rsid w:val="00CE66AB"/>
    <w:rsid w:val="00CF25AA"/>
    <w:rsid w:val="00CF3184"/>
    <w:rsid w:val="00CF5702"/>
    <w:rsid w:val="00D01CBC"/>
    <w:rsid w:val="00D02642"/>
    <w:rsid w:val="00D06A05"/>
    <w:rsid w:val="00D113F8"/>
    <w:rsid w:val="00D1707E"/>
    <w:rsid w:val="00D21E73"/>
    <w:rsid w:val="00D22008"/>
    <w:rsid w:val="00D27CF7"/>
    <w:rsid w:val="00D348FD"/>
    <w:rsid w:val="00D576BE"/>
    <w:rsid w:val="00D667DF"/>
    <w:rsid w:val="00D74B34"/>
    <w:rsid w:val="00D7619E"/>
    <w:rsid w:val="00D76A1D"/>
    <w:rsid w:val="00D82150"/>
    <w:rsid w:val="00D869A5"/>
    <w:rsid w:val="00D92FFE"/>
    <w:rsid w:val="00D93F45"/>
    <w:rsid w:val="00D965E4"/>
    <w:rsid w:val="00DA15B8"/>
    <w:rsid w:val="00DB5457"/>
    <w:rsid w:val="00DB5F56"/>
    <w:rsid w:val="00DC276C"/>
    <w:rsid w:val="00DC6B58"/>
    <w:rsid w:val="00DD1859"/>
    <w:rsid w:val="00DD730E"/>
    <w:rsid w:val="00DE038F"/>
    <w:rsid w:val="00DE7E42"/>
    <w:rsid w:val="00DF4E7D"/>
    <w:rsid w:val="00DF6698"/>
    <w:rsid w:val="00DF7641"/>
    <w:rsid w:val="00E05331"/>
    <w:rsid w:val="00E15304"/>
    <w:rsid w:val="00E235F8"/>
    <w:rsid w:val="00E24C8B"/>
    <w:rsid w:val="00E2574E"/>
    <w:rsid w:val="00E27196"/>
    <w:rsid w:val="00E2779B"/>
    <w:rsid w:val="00E30EC3"/>
    <w:rsid w:val="00E457E8"/>
    <w:rsid w:val="00E57730"/>
    <w:rsid w:val="00E639B2"/>
    <w:rsid w:val="00E70058"/>
    <w:rsid w:val="00E70CA9"/>
    <w:rsid w:val="00E72B74"/>
    <w:rsid w:val="00E749A4"/>
    <w:rsid w:val="00E80854"/>
    <w:rsid w:val="00E906B8"/>
    <w:rsid w:val="00E922A8"/>
    <w:rsid w:val="00E93346"/>
    <w:rsid w:val="00E95FAD"/>
    <w:rsid w:val="00E96C8F"/>
    <w:rsid w:val="00E9770C"/>
    <w:rsid w:val="00EA0C0E"/>
    <w:rsid w:val="00EA20FB"/>
    <w:rsid w:val="00EA2AB1"/>
    <w:rsid w:val="00EA625E"/>
    <w:rsid w:val="00EA709B"/>
    <w:rsid w:val="00EB5675"/>
    <w:rsid w:val="00EB6DB6"/>
    <w:rsid w:val="00EB7302"/>
    <w:rsid w:val="00EC2B55"/>
    <w:rsid w:val="00EC4C80"/>
    <w:rsid w:val="00EC6416"/>
    <w:rsid w:val="00EC6709"/>
    <w:rsid w:val="00ED5C56"/>
    <w:rsid w:val="00EE1F3D"/>
    <w:rsid w:val="00EE24E3"/>
    <w:rsid w:val="00EE47FE"/>
    <w:rsid w:val="00EE5F89"/>
    <w:rsid w:val="00EE6664"/>
    <w:rsid w:val="00EF2C42"/>
    <w:rsid w:val="00EF5E0F"/>
    <w:rsid w:val="00F11A57"/>
    <w:rsid w:val="00F15736"/>
    <w:rsid w:val="00F20BF8"/>
    <w:rsid w:val="00F33690"/>
    <w:rsid w:val="00F348B0"/>
    <w:rsid w:val="00F37B61"/>
    <w:rsid w:val="00F4509E"/>
    <w:rsid w:val="00F47603"/>
    <w:rsid w:val="00F54D73"/>
    <w:rsid w:val="00F63012"/>
    <w:rsid w:val="00F66BBA"/>
    <w:rsid w:val="00F67463"/>
    <w:rsid w:val="00F678EB"/>
    <w:rsid w:val="00F679FF"/>
    <w:rsid w:val="00F74C55"/>
    <w:rsid w:val="00F760FE"/>
    <w:rsid w:val="00F81C62"/>
    <w:rsid w:val="00F81E3A"/>
    <w:rsid w:val="00F820C3"/>
    <w:rsid w:val="00F829AF"/>
    <w:rsid w:val="00F83411"/>
    <w:rsid w:val="00F86F86"/>
    <w:rsid w:val="00F87E00"/>
    <w:rsid w:val="00F90BBC"/>
    <w:rsid w:val="00F9170A"/>
    <w:rsid w:val="00FA040F"/>
    <w:rsid w:val="00FB16A2"/>
    <w:rsid w:val="00FB3834"/>
    <w:rsid w:val="00FB3F77"/>
    <w:rsid w:val="00FC5F40"/>
    <w:rsid w:val="00FC6DA5"/>
    <w:rsid w:val="00FC7929"/>
    <w:rsid w:val="00FD60DC"/>
    <w:rsid w:val="00FD6B38"/>
    <w:rsid w:val="00FD6D27"/>
    <w:rsid w:val="00FE16FD"/>
    <w:rsid w:val="00FE5115"/>
    <w:rsid w:val="00FE72E6"/>
    <w:rsid w:val="00FF0826"/>
    <w:rsid w:val="00FF4DE0"/>
    <w:rsid w:val="00FF5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1B2A64FF"/>
  <w15:chartTrackingRefBased/>
  <w15:docId w15:val="{830EDA86-0104-4933-ABDD-0B249B077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rsid w:val="00184E27"/>
    <w:pPr>
      <w:keepNext/>
      <w:widowControl w:val="0"/>
      <w:ind w:firstLine="720"/>
      <w:outlineLvl w:val="0"/>
    </w:pPr>
    <w:rPr>
      <w:b/>
      <w:snapToGrid w:val="0"/>
      <w:sz w:val="24"/>
    </w:rPr>
  </w:style>
  <w:style w:type="paragraph" w:styleId="Heading2">
    <w:name w:val="heading 2"/>
    <w:basedOn w:val="Normal"/>
    <w:next w:val="Normal"/>
    <w:qFormat/>
    <w:pPr>
      <w:keepNext/>
      <w:widowControl w:val="0"/>
      <w:tabs>
        <w:tab w:val="left" w:pos="360"/>
        <w:tab w:val="left" w:pos="720"/>
        <w:tab w:val="left" w:pos="1080"/>
        <w:tab w:val="left" w:pos="1440"/>
      </w:tabs>
      <w:ind w:left="720"/>
      <w:jc w:val="center"/>
      <w:outlineLvl w:val="1"/>
    </w:pPr>
    <w:rPr>
      <w:b/>
      <w:snapToGrid w:val="0"/>
      <w:sz w:val="24"/>
    </w:rPr>
  </w:style>
  <w:style w:type="paragraph" w:styleId="Heading3">
    <w:name w:val="heading 3"/>
    <w:basedOn w:val="Normal"/>
    <w:next w:val="Normal"/>
    <w:qFormat/>
    <w:pPr>
      <w:keepNext/>
      <w:tabs>
        <w:tab w:val="left" w:pos="360"/>
        <w:tab w:val="left" w:pos="720"/>
        <w:tab w:val="left" w:pos="1080"/>
        <w:tab w:val="left" w:pos="1440"/>
      </w:tabs>
      <w:jc w:val="center"/>
      <w:outlineLvl w:val="2"/>
    </w:pPr>
    <w:rPr>
      <w:b/>
    </w:rPr>
  </w:style>
  <w:style w:type="paragraph" w:styleId="Heading4">
    <w:name w:val="heading 4"/>
    <w:basedOn w:val="Normal"/>
    <w:next w:val="Normal"/>
    <w:qFormat/>
    <w:pPr>
      <w:keepNext/>
      <w:tabs>
        <w:tab w:val="left" w:pos="360"/>
        <w:tab w:val="left" w:pos="720"/>
        <w:tab w:val="left" w:pos="1080"/>
        <w:tab w:val="left" w:pos="1440"/>
      </w:tabs>
      <w:jc w:val="center"/>
      <w:outlineLvl w:val="3"/>
    </w:pPr>
    <w:rPr>
      <w:b/>
      <w:sz w:val="24"/>
    </w:rPr>
  </w:style>
  <w:style w:type="paragraph" w:styleId="Heading5">
    <w:name w:val="heading 5"/>
    <w:basedOn w:val="Normal"/>
    <w:next w:val="Normal"/>
    <w:qFormat/>
    <w:rsid w:val="00184E27"/>
    <w:pPr>
      <w:keepNext/>
      <w:jc w:val="center"/>
      <w:outlineLvl w:val="4"/>
    </w:pPr>
    <w:rPr>
      <w:b/>
      <w:sz w:val="24"/>
    </w:rPr>
  </w:style>
  <w:style w:type="paragraph" w:styleId="Heading6">
    <w:name w:val="heading 6"/>
    <w:basedOn w:val="Normal"/>
    <w:next w:val="Normal"/>
    <w:link w:val="Heading6Char"/>
    <w:qFormat/>
    <w:rsid w:val="00184E27"/>
    <w:pPr>
      <w:keepNext/>
      <w:ind w:left="720" w:firstLine="720"/>
      <w:outlineLvl w:val="5"/>
    </w:pPr>
    <w:rPr>
      <w:sz w:val="24"/>
    </w:rPr>
  </w:style>
  <w:style w:type="paragraph" w:styleId="Heading7">
    <w:name w:val="heading 7"/>
    <w:basedOn w:val="Normal"/>
    <w:next w:val="Normal"/>
    <w:qFormat/>
    <w:rsid w:val="00184E27"/>
    <w:pPr>
      <w:keepNext/>
      <w:ind w:left="1440" w:firstLine="720"/>
      <w:outlineLvl w:val="6"/>
    </w:pPr>
    <w:rPr>
      <w:sz w:val="24"/>
    </w:rPr>
  </w:style>
  <w:style w:type="paragraph" w:styleId="Heading8">
    <w:name w:val="heading 8"/>
    <w:basedOn w:val="Normal"/>
    <w:next w:val="Normal"/>
    <w:qFormat/>
    <w:rsid w:val="00184E27"/>
    <w:pPr>
      <w:keepNext/>
      <w:widowControl w:val="0"/>
      <w:tabs>
        <w:tab w:val="left" w:pos="360"/>
        <w:tab w:val="left" w:pos="630"/>
        <w:tab w:val="left" w:pos="3330"/>
      </w:tabs>
      <w:outlineLvl w:val="7"/>
    </w:pPr>
    <w:rPr>
      <w:snapToGrid w:val="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rsid w:val="00184E27"/>
    <w:rPr>
      <w:sz w:val="24"/>
      <w:lang w:val="en-US" w:eastAsia="en-US" w:bidi="ar-SA"/>
    </w:rPr>
  </w:style>
  <w:style w:type="paragraph" w:styleId="BodyTextIndent">
    <w:name w:val="Body Text Indent"/>
    <w:basedOn w:val="Normal"/>
    <w:pPr>
      <w:keepLines/>
      <w:widowControl w:val="0"/>
      <w:tabs>
        <w:tab w:val="left" w:pos="450"/>
        <w:tab w:val="left" w:pos="810"/>
        <w:tab w:val="left" w:pos="1170"/>
        <w:tab w:val="left" w:pos="1530"/>
      </w:tabs>
      <w:ind w:left="810"/>
    </w:pPr>
    <w:rPr>
      <w:snapToGrid w:val="0"/>
      <w:sz w:val="24"/>
    </w:rPr>
  </w:style>
  <w:style w:type="character" w:styleId="FootnoteReference">
    <w:name w:val="footnote reference"/>
    <w:semiHidden/>
    <w:rsid w:val="00184E27"/>
  </w:style>
  <w:style w:type="paragraph" w:customStyle="1" w:styleId="Indent1">
    <w:name w:val="Indent1"/>
    <w:basedOn w:val="Normal"/>
    <w:rsid w:val="00184E27"/>
    <w:pPr>
      <w:widowControl w:val="0"/>
      <w:ind w:left="360"/>
    </w:pPr>
    <w:rPr>
      <w:snapToGrid w:val="0"/>
      <w:color w:val="000000"/>
      <w:sz w:val="24"/>
    </w:rPr>
  </w:style>
  <w:style w:type="paragraph" w:customStyle="1" w:styleId="Indent2">
    <w:name w:val="Indent2"/>
    <w:basedOn w:val="Normal"/>
    <w:rsid w:val="00184E27"/>
    <w:pPr>
      <w:widowControl w:val="0"/>
      <w:ind w:left="720"/>
    </w:pPr>
    <w:rPr>
      <w:snapToGrid w:val="0"/>
      <w:sz w:val="24"/>
    </w:rPr>
  </w:style>
  <w:style w:type="paragraph" w:customStyle="1" w:styleId="a">
    <w:name w:val="_"/>
    <w:basedOn w:val="Normal"/>
    <w:rsid w:val="00184E27"/>
    <w:pPr>
      <w:widowControl w:val="0"/>
      <w:ind w:left="720" w:hanging="720"/>
    </w:pPr>
    <w:rPr>
      <w:snapToGrid w:val="0"/>
      <w:sz w:val="24"/>
    </w:rPr>
  </w:style>
  <w:style w:type="paragraph" w:styleId="Header">
    <w:name w:val="header"/>
    <w:basedOn w:val="Normal"/>
    <w:rsid w:val="00184E27"/>
    <w:pPr>
      <w:widowControl w:val="0"/>
      <w:tabs>
        <w:tab w:val="center" w:pos="4320"/>
        <w:tab w:val="right" w:pos="8640"/>
      </w:tabs>
    </w:pPr>
    <w:rPr>
      <w:snapToGrid w:val="0"/>
      <w:sz w:val="24"/>
    </w:rPr>
  </w:style>
  <w:style w:type="paragraph" w:styleId="Footer">
    <w:name w:val="footer"/>
    <w:basedOn w:val="Normal"/>
    <w:link w:val="FooterChar"/>
    <w:uiPriority w:val="99"/>
    <w:rsid w:val="00184E27"/>
    <w:pPr>
      <w:widowControl w:val="0"/>
      <w:tabs>
        <w:tab w:val="center" w:pos="4320"/>
        <w:tab w:val="right" w:pos="8640"/>
      </w:tabs>
    </w:pPr>
    <w:rPr>
      <w:snapToGrid w:val="0"/>
      <w:sz w:val="24"/>
    </w:rPr>
  </w:style>
  <w:style w:type="paragraph" w:styleId="BodyText">
    <w:name w:val="Body Text"/>
    <w:basedOn w:val="Normal"/>
    <w:rsid w:val="00184E27"/>
    <w:rPr>
      <w:sz w:val="24"/>
    </w:rPr>
  </w:style>
  <w:style w:type="paragraph" w:styleId="BodyText2">
    <w:name w:val="Body Text 2"/>
    <w:basedOn w:val="Normal"/>
    <w:rsid w:val="00184E27"/>
    <w:pPr>
      <w:keepLines/>
      <w:widowControl w:val="0"/>
      <w:tabs>
        <w:tab w:val="left" w:pos="360"/>
        <w:tab w:val="left" w:pos="630"/>
        <w:tab w:val="left" w:pos="3330"/>
      </w:tabs>
    </w:pPr>
    <w:rPr>
      <w:i/>
      <w:snapToGrid w:val="0"/>
      <w:sz w:val="24"/>
    </w:rPr>
  </w:style>
  <w:style w:type="table" w:styleId="TableGrid">
    <w:name w:val="Table Grid"/>
    <w:basedOn w:val="TableNormal"/>
    <w:rsid w:val="00184E2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84E27"/>
  </w:style>
  <w:style w:type="paragraph" w:styleId="FootnoteText">
    <w:name w:val="footnote text"/>
    <w:basedOn w:val="Normal"/>
    <w:semiHidden/>
    <w:rsid w:val="00184E27"/>
    <w:pPr>
      <w:widowControl w:val="0"/>
    </w:pPr>
    <w:rPr>
      <w:snapToGrid w:val="0"/>
    </w:rPr>
  </w:style>
  <w:style w:type="paragraph" w:customStyle="1" w:styleId="Textbody">
    <w:name w:val="Text body"/>
    <w:basedOn w:val="Normal"/>
    <w:rsid w:val="00184E27"/>
    <w:pPr>
      <w:widowControl w:val="0"/>
      <w:suppressAutoHyphens/>
      <w:spacing w:after="120"/>
    </w:pPr>
    <w:rPr>
      <w:noProof/>
      <w:sz w:val="24"/>
    </w:rPr>
  </w:style>
  <w:style w:type="paragraph" w:customStyle="1" w:styleId="TableContents">
    <w:name w:val="Table Contents"/>
    <w:basedOn w:val="Textbody"/>
    <w:rsid w:val="00184E27"/>
  </w:style>
  <w:style w:type="paragraph" w:customStyle="1" w:styleId="TableHeading">
    <w:name w:val="Table Heading"/>
    <w:basedOn w:val="TableContents"/>
    <w:rsid w:val="00184E27"/>
    <w:pPr>
      <w:jc w:val="center"/>
    </w:pPr>
    <w:rPr>
      <w:b/>
      <w:i/>
    </w:rPr>
  </w:style>
  <w:style w:type="paragraph" w:styleId="TOC1">
    <w:name w:val="toc 1"/>
    <w:basedOn w:val="Normal"/>
    <w:next w:val="Normal"/>
    <w:autoRedefine/>
    <w:semiHidden/>
    <w:rsid w:val="00184E27"/>
    <w:pPr>
      <w:widowControl w:val="0"/>
      <w:tabs>
        <w:tab w:val="right" w:leader="dot" w:pos="10880"/>
      </w:tabs>
      <w:suppressAutoHyphens/>
    </w:pPr>
    <w:rPr>
      <w:rFonts w:ascii="Arial" w:hAnsi="Arial"/>
      <w:noProof/>
      <w:sz w:val="24"/>
    </w:rPr>
  </w:style>
  <w:style w:type="paragraph" w:styleId="Title">
    <w:name w:val="Title"/>
    <w:basedOn w:val="Normal"/>
    <w:qFormat/>
    <w:rsid w:val="00184E27"/>
    <w:pPr>
      <w:widowControl w:val="0"/>
      <w:suppressAutoHyphens/>
      <w:jc w:val="center"/>
    </w:pPr>
    <w:rPr>
      <w:rFonts w:ascii="Helvetica" w:hAnsi="Helvetica"/>
      <w:b/>
      <w:noProof/>
      <w:sz w:val="24"/>
    </w:rPr>
  </w:style>
  <w:style w:type="paragraph" w:styleId="BodyTextIndent2">
    <w:name w:val="Body Text Indent 2"/>
    <w:basedOn w:val="Normal"/>
    <w:rsid w:val="00184E27"/>
    <w:pPr>
      <w:widowControl w:val="0"/>
      <w:suppressAutoHyphens/>
      <w:ind w:left="720"/>
    </w:pPr>
    <w:rPr>
      <w:noProof/>
      <w:sz w:val="24"/>
    </w:rPr>
  </w:style>
  <w:style w:type="character" w:styleId="Hyperlink">
    <w:name w:val="Hyperlink"/>
    <w:rsid w:val="00184E27"/>
    <w:rPr>
      <w:color w:val="0000FF"/>
      <w:u w:val="single"/>
    </w:rPr>
  </w:style>
  <w:style w:type="paragraph" w:customStyle="1" w:styleId="Header1">
    <w:name w:val="Header 1"/>
    <w:basedOn w:val="Normal"/>
    <w:rsid w:val="00184E27"/>
    <w:pPr>
      <w:keepNext/>
      <w:keepLines/>
      <w:tabs>
        <w:tab w:val="left" w:pos="360"/>
        <w:tab w:val="left" w:pos="720"/>
        <w:tab w:val="left" w:pos="1080"/>
        <w:tab w:val="left" w:pos="1440"/>
      </w:tabs>
      <w:ind w:firstLine="360"/>
      <w:jc w:val="both"/>
    </w:pPr>
    <w:rPr>
      <w:sz w:val="24"/>
    </w:rPr>
  </w:style>
  <w:style w:type="paragraph" w:customStyle="1" w:styleId="Heading1Bold">
    <w:name w:val="Heading 1 + Bold"/>
    <w:basedOn w:val="Header"/>
    <w:rsid w:val="00184E27"/>
    <w:pPr>
      <w:widowControl/>
      <w:tabs>
        <w:tab w:val="clear" w:pos="4320"/>
        <w:tab w:val="clear" w:pos="8640"/>
      </w:tabs>
    </w:pPr>
    <w:rPr>
      <w:b/>
      <w:snapToGrid/>
    </w:rPr>
  </w:style>
  <w:style w:type="paragraph" w:styleId="TOC5">
    <w:name w:val="toc 5"/>
    <w:basedOn w:val="Normal"/>
    <w:next w:val="Normal"/>
    <w:autoRedefine/>
    <w:semiHidden/>
    <w:rsid w:val="00405130"/>
    <w:pPr>
      <w:widowControl w:val="0"/>
      <w:suppressAutoHyphens/>
      <w:ind w:left="720"/>
    </w:pPr>
    <w:rPr>
      <w:noProof/>
    </w:rPr>
  </w:style>
  <w:style w:type="paragraph" w:styleId="TOC4">
    <w:name w:val="toc 4"/>
    <w:basedOn w:val="Normal"/>
    <w:next w:val="Normal"/>
    <w:autoRedefine/>
    <w:semiHidden/>
    <w:rsid w:val="00415C1D"/>
    <w:pPr>
      <w:widowControl w:val="0"/>
      <w:suppressAutoHyphens/>
      <w:ind w:left="480"/>
    </w:pPr>
    <w:rPr>
      <w:noProof/>
    </w:rPr>
  </w:style>
  <w:style w:type="paragraph" w:styleId="TOC3">
    <w:name w:val="toc 3"/>
    <w:basedOn w:val="Normal"/>
    <w:next w:val="Normal"/>
    <w:autoRedefine/>
    <w:semiHidden/>
    <w:rsid w:val="006E70D8"/>
    <w:pPr>
      <w:widowControl w:val="0"/>
      <w:suppressAutoHyphens/>
      <w:ind w:left="240"/>
    </w:pPr>
    <w:rPr>
      <w:noProof/>
    </w:rPr>
  </w:style>
  <w:style w:type="paragraph" w:styleId="TOC2">
    <w:name w:val="toc 2"/>
    <w:basedOn w:val="Normal"/>
    <w:next w:val="Normal"/>
    <w:autoRedefine/>
    <w:semiHidden/>
    <w:rsid w:val="00091905"/>
    <w:pPr>
      <w:widowControl w:val="0"/>
      <w:suppressAutoHyphens/>
    </w:pPr>
    <w:rPr>
      <w:b/>
      <w:noProof/>
      <w:sz w:val="24"/>
    </w:rPr>
  </w:style>
  <w:style w:type="paragraph" w:styleId="TOC6">
    <w:name w:val="toc 6"/>
    <w:basedOn w:val="Normal"/>
    <w:next w:val="Normal"/>
    <w:autoRedefine/>
    <w:semiHidden/>
    <w:rsid w:val="00091905"/>
    <w:pPr>
      <w:widowControl w:val="0"/>
      <w:suppressAutoHyphens/>
      <w:ind w:left="960"/>
    </w:pPr>
    <w:rPr>
      <w:noProof/>
    </w:rPr>
  </w:style>
  <w:style w:type="paragraph" w:styleId="TOC7">
    <w:name w:val="toc 7"/>
    <w:basedOn w:val="Normal"/>
    <w:next w:val="Normal"/>
    <w:autoRedefine/>
    <w:semiHidden/>
    <w:rsid w:val="00091905"/>
    <w:pPr>
      <w:widowControl w:val="0"/>
      <w:suppressAutoHyphens/>
      <w:ind w:left="1200"/>
    </w:pPr>
    <w:rPr>
      <w:noProof/>
    </w:rPr>
  </w:style>
  <w:style w:type="paragraph" w:styleId="TOC8">
    <w:name w:val="toc 8"/>
    <w:basedOn w:val="Normal"/>
    <w:next w:val="Normal"/>
    <w:autoRedefine/>
    <w:semiHidden/>
    <w:rsid w:val="00091905"/>
    <w:pPr>
      <w:widowControl w:val="0"/>
      <w:suppressAutoHyphens/>
      <w:ind w:left="1440"/>
    </w:pPr>
    <w:rPr>
      <w:noProof/>
    </w:rPr>
  </w:style>
  <w:style w:type="paragraph" w:styleId="TOC9">
    <w:name w:val="toc 9"/>
    <w:basedOn w:val="Normal"/>
    <w:next w:val="Normal"/>
    <w:autoRedefine/>
    <w:semiHidden/>
    <w:rsid w:val="00091905"/>
    <w:pPr>
      <w:widowControl w:val="0"/>
      <w:suppressAutoHyphens/>
      <w:ind w:left="1680"/>
    </w:pPr>
    <w:rPr>
      <w:noProof/>
    </w:rPr>
  </w:style>
  <w:style w:type="character" w:styleId="CommentReference">
    <w:name w:val="annotation reference"/>
    <w:semiHidden/>
    <w:rsid w:val="004B2E18"/>
    <w:rPr>
      <w:sz w:val="16"/>
      <w:szCs w:val="16"/>
    </w:rPr>
  </w:style>
  <w:style w:type="paragraph" w:styleId="CommentText">
    <w:name w:val="annotation text"/>
    <w:basedOn w:val="Normal"/>
    <w:semiHidden/>
    <w:rsid w:val="004B2E18"/>
  </w:style>
  <w:style w:type="paragraph" w:styleId="CommentSubject">
    <w:name w:val="annotation subject"/>
    <w:basedOn w:val="CommentText"/>
    <w:next w:val="CommentText"/>
    <w:semiHidden/>
    <w:rsid w:val="004B2E18"/>
    <w:rPr>
      <w:b/>
      <w:bCs/>
    </w:rPr>
  </w:style>
  <w:style w:type="paragraph" w:styleId="BalloonText">
    <w:name w:val="Balloon Text"/>
    <w:basedOn w:val="Normal"/>
    <w:semiHidden/>
    <w:rsid w:val="004B2E18"/>
    <w:rPr>
      <w:rFonts w:ascii="Tahoma" w:hAnsi="Tahoma" w:cs="Tahoma"/>
      <w:sz w:val="16"/>
      <w:szCs w:val="16"/>
    </w:rPr>
  </w:style>
  <w:style w:type="paragraph" w:styleId="Revision">
    <w:name w:val="Revision"/>
    <w:hidden/>
    <w:uiPriority w:val="99"/>
    <w:semiHidden/>
    <w:rsid w:val="00772D31"/>
  </w:style>
  <w:style w:type="paragraph" w:styleId="ListParagraph">
    <w:name w:val="List Paragraph"/>
    <w:basedOn w:val="Normal"/>
    <w:uiPriority w:val="34"/>
    <w:qFormat/>
    <w:rsid w:val="009D2AD8"/>
    <w:pPr>
      <w:ind w:left="720"/>
      <w:contextualSpacing/>
    </w:pPr>
  </w:style>
  <w:style w:type="character" w:customStyle="1" w:styleId="FooterChar">
    <w:name w:val="Footer Char"/>
    <w:basedOn w:val="DefaultParagraphFont"/>
    <w:link w:val="Footer"/>
    <w:uiPriority w:val="99"/>
    <w:rsid w:val="00EE47FE"/>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020834">
      <w:bodyDiv w:val="1"/>
      <w:marLeft w:val="0"/>
      <w:marRight w:val="0"/>
      <w:marTop w:val="0"/>
      <w:marBottom w:val="0"/>
      <w:divBdr>
        <w:top w:val="none" w:sz="0" w:space="0" w:color="auto"/>
        <w:left w:val="none" w:sz="0" w:space="0" w:color="auto"/>
        <w:bottom w:val="none" w:sz="0" w:space="0" w:color="auto"/>
        <w:right w:val="none" w:sz="0" w:space="0" w:color="auto"/>
      </w:divBdr>
    </w:div>
    <w:div w:id="653337901">
      <w:bodyDiv w:val="1"/>
      <w:marLeft w:val="0"/>
      <w:marRight w:val="0"/>
      <w:marTop w:val="0"/>
      <w:marBottom w:val="0"/>
      <w:divBdr>
        <w:top w:val="none" w:sz="0" w:space="0" w:color="auto"/>
        <w:left w:val="none" w:sz="0" w:space="0" w:color="auto"/>
        <w:bottom w:val="none" w:sz="0" w:space="0" w:color="auto"/>
        <w:right w:val="none" w:sz="0" w:space="0" w:color="auto"/>
      </w:divBdr>
    </w:div>
    <w:div w:id="1566334133">
      <w:bodyDiv w:val="1"/>
      <w:marLeft w:val="0"/>
      <w:marRight w:val="0"/>
      <w:marTop w:val="0"/>
      <w:marBottom w:val="0"/>
      <w:divBdr>
        <w:top w:val="none" w:sz="0" w:space="0" w:color="auto"/>
        <w:left w:val="none" w:sz="0" w:space="0" w:color="auto"/>
        <w:bottom w:val="none" w:sz="0" w:space="0" w:color="auto"/>
        <w:right w:val="none" w:sz="0" w:space="0" w:color="auto"/>
      </w:divBdr>
      <w:divsChild>
        <w:div w:id="954602056">
          <w:marLeft w:val="0"/>
          <w:marRight w:val="0"/>
          <w:marTop w:val="0"/>
          <w:marBottom w:val="0"/>
          <w:divBdr>
            <w:top w:val="none" w:sz="0" w:space="0" w:color="auto"/>
            <w:left w:val="none" w:sz="0" w:space="0" w:color="auto"/>
            <w:bottom w:val="none" w:sz="0" w:space="0" w:color="auto"/>
            <w:right w:val="none" w:sz="0" w:space="0" w:color="auto"/>
          </w:divBdr>
        </w:div>
      </w:divsChild>
    </w:div>
    <w:div w:id="201610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4" ma:contentTypeDescription="Create a new document." ma:contentTypeScope="" ma:versionID="abde88ae41aa102132bdb4672b5a874d">
  <xsd:schema xmlns:xsd="http://www.w3.org/2001/XMLSchema" xmlns:xs="http://www.w3.org/2001/XMLSchema" xmlns:p="http://schemas.microsoft.com/office/2006/metadata/properties" xmlns:ns2="3cc0541f-1247-4d45-8ce1-8224fd0566f6" targetNamespace="http://schemas.microsoft.com/office/2006/metadata/properties" ma:root="true" ma:fieldsID="fa19b53a31153691d2a6cc5b8042cd17" ns2:_="">
    <xsd:import namespace="3cc0541f-1247-4d45-8ce1-8224fd0566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0541f-1247-4d45-8ce1-8224fd056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B9F656-1313-45B9-9BA0-5157B64A35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403F31-C182-4842-A4E6-F1B4257CC47F}">
  <ds:schemaRefs>
    <ds:schemaRef ds:uri="http://schemas.microsoft.com/sharepoint/v3/contenttype/forms"/>
  </ds:schemaRefs>
</ds:datastoreItem>
</file>

<file path=customXml/itemProps3.xml><?xml version="1.0" encoding="utf-8"?>
<ds:datastoreItem xmlns:ds="http://schemas.openxmlformats.org/officeDocument/2006/customXml" ds:itemID="{686B0ECE-66F7-4F42-B2AB-77BBC2C800A5}">
  <ds:schemaRefs>
    <ds:schemaRef ds:uri="http://schemas.openxmlformats.org/officeDocument/2006/bibliography"/>
  </ds:schemaRefs>
</ds:datastoreItem>
</file>

<file path=customXml/itemProps4.xml><?xml version="1.0" encoding="utf-8"?>
<ds:datastoreItem xmlns:ds="http://schemas.openxmlformats.org/officeDocument/2006/customXml" ds:itemID="{E7405E71-1979-4530-9B96-0F14B22AF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0541f-1247-4d45-8ce1-8224fd0566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16</Pages>
  <Words>5821</Words>
  <Characters>33183</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RFP for Lab Services (Tech Specs)</vt:lpstr>
    </vt:vector>
  </TitlesOfParts>
  <Company>State of Indiana</Company>
  <LinksUpToDate>false</LinksUpToDate>
  <CharactersWithSpaces>38927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Lab Services (Tech Specs)</dc:title>
  <dc:subject/>
  <dc:creator>Joseph Starry</dc:creator>
  <cp:keywords/>
  <cp:lastModifiedBy>BOWREN, TIMOTHY</cp:lastModifiedBy>
  <cp:revision>30</cp:revision>
  <cp:lastPrinted>2011-10-18T20:38:00Z</cp:lastPrinted>
  <dcterms:created xsi:type="dcterms:W3CDTF">2021-04-06T11:22:00Z</dcterms:created>
  <dcterms:modified xsi:type="dcterms:W3CDTF">2025-02-04T16:58:00Z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ies>
</file>